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80" w:rsidRDefault="00553080">
      <w:pPr>
        <w:rPr>
          <w:lang w:val="en-US"/>
        </w:rPr>
      </w:pPr>
    </w:p>
    <w:p w:rsidR="00553080" w:rsidRDefault="00174990" w:rsidP="00174990">
      <w:pPr>
        <w:tabs>
          <w:tab w:val="left" w:pos="1140"/>
        </w:tabs>
        <w:rPr>
          <w:lang w:val="en-US"/>
        </w:rPr>
      </w:pPr>
      <w:r>
        <w:rPr>
          <w:lang w:val="en-US"/>
        </w:rPr>
        <w:tab/>
      </w:r>
    </w:p>
    <w:p w:rsidR="009A5792" w:rsidRDefault="009A5792" w:rsidP="00174990">
      <w:pPr>
        <w:tabs>
          <w:tab w:val="left" w:pos="1140"/>
        </w:tabs>
      </w:pPr>
    </w:p>
    <w:p w:rsidR="00174990" w:rsidRPr="009F3C62" w:rsidRDefault="00174990" w:rsidP="003302DD">
      <w:pPr>
        <w:pStyle w:val="1"/>
        <w:pBdr>
          <w:bottom w:val="single" w:sz="12" w:space="1" w:color="auto"/>
        </w:pBdr>
        <w:jc w:val="center"/>
        <w:rPr>
          <w:color w:val="auto"/>
          <w:sz w:val="24"/>
          <w:szCs w:val="24"/>
        </w:rPr>
      </w:pPr>
      <w:r w:rsidRPr="009A5792">
        <w:rPr>
          <w:color w:val="auto"/>
          <w:sz w:val="24"/>
          <w:szCs w:val="24"/>
        </w:rPr>
        <w:t>СИСТЕМА МЕНЕДЖМЕНТА КАЧЕСТВА</w:t>
      </w:r>
    </w:p>
    <w:p w:rsidR="00DA48C4" w:rsidRPr="009F3C62" w:rsidRDefault="00DA48C4" w:rsidP="00DA48C4">
      <w:pPr>
        <w:spacing w:line="360" w:lineRule="auto"/>
      </w:pPr>
    </w:p>
    <w:p w:rsidR="00DA48C4" w:rsidRPr="00DA48C4" w:rsidRDefault="00174990" w:rsidP="00DA48C4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</w:rPr>
      </w:pPr>
      <w:r w:rsidRPr="009A5792">
        <w:rPr>
          <w:b/>
        </w:rPr>
        <w:t xml:space="preserve">ПОЛОЖЕНИЕ </w:t>
      </w:r>
    </w:p>
    <w:p w:rsidR="00174990" w:rsidRPr="009A5792" w:rsidRDefault="00174990" w:rsidP="00DA48C4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</w:rPr>
      </w:pPr>
      <w:r w:rsidRPr="009A5792">
        <w:rPr>
          <w:b/>
        </w:rPr>
        <w:t>О</w:t>
      </w:r>
      <w:r w:rsidR="00AB262D">
        <w:rPr>
          <w:b/>
        </w:rPr>
        <w:t>Б</w:t>
      </w:r>
      <w:r w:rsidRPr="009A5792">
        <w:rPr>
          <w:b/>
        </w:rPr>
        <w:t xml:space="preserve"> </w:t>
      </w:r>
      <w:r w:rsidR="00A86B79" w:rsidRPr="009A5792">
        <w:rPr>
          <w:b/>
        </w:rPr>
        <w:t>УЧЕБНО-МЕТОДИЧЕСК</w:t>
      </w:r>
      <w:r w:rsidR="003302DD" w:rsidRPr="009A5792">
        <w:rPr>
          <w:b/>
        </w:rPr>
        <w:t>О</w:t>
      </w:r>
      <w:r w:rsidR="00AB262D">
        <w:rPr>
          <w:b/>
        </w:rPr>
        <w:t>М</w:t>
      </w:r>
      <w:r w:rsidR="000E392D" w:rsidRPr="000E392D">
        <w:rPr>
          <w:b/>
        </w:rPr>
        <w:t xml:space="preserve"> </w:t>
      </w:r>
      <w:r w:rsidR="00A86B79" w:rsidRPr="009A5792">
        <w:rPr>
          <w:b/>
        </w:rPr>
        <w:t xml:space="preserve"> КОМПЛЕКС</w:t>
      </w:r>
      <w:r w:rsidR="00AB262D">
        <w:rPr>
          <w:b/>
        </w:rPr>
        <w:t xml:space="preserve">Е </w:t>
      </w:r>
      <w:r w:rsidR="00A86B79" w:rsidRPr="009A5792">
        <w:rPr>
          <w:b/>
        </w:rPr>
        <w:t>ДИСЦИПЛИНЫ</w:t>
      </w:r>
    </w:p>
    <w:p w:rsidR="00174990" w:rsidRPr="009A5792" w:rsidRDefault="00174990" w:rsidP="00174990">
      <w:pPr>
        <w:pBdr>
          <w:bottom w:val="single" w:sz="12" w:space="1" w:color="auto"/>
        </w:pBdr>
        <w:tabs>
          <w:tab w:val="center" w:pos="4677"/>
          <w:tab w:val="left" w:pos="7481"/>
        </w:tabs>
        <w:jc w:val="center"/>
        <w:rPr>
          <w:b/>
        </w:rPr>
      </w:pPr>
    </w:p>
    <w:p w:rsidR="00174990" w:rsidRDefault="00174990" w:rsidP="00174990">
      <w:pPr>
        <w:tabs>
          <w:tab w:val="left" w:pos="1140"/>
        </w:tabs>
      </w:pPr>
    </w:p>
    <w:p w:rsidR="00174990" w:rsidRPr="00174990" w:rsidRDefault="00174990" w:rsidP="00174990">
      <w:pPr>
        <w:tabs>
          <w:tab w:val="left" w:pos="1140"/>
        </w:tabs>
      </w:pPr>
    </w:p>
    <w:tbl>
      <w:tblPr>
        <w:tblpPr w:leftFromText="180" w:rightFromText="180" w:vertAnchor="page" w:horzAnchor="margin" w:tblpY="2821"/>
        <w:tblW w:w="10456" w:type="dxa"/>
        <w:tblLayout w:type="fixed"/>
        <w:tblLook w:val="04A0"/>
      </w:tblPr>
      <w:tblGrid>
        <w:gridCol w:w="6204"/>
        <w:gridCol w:w="3572"/>
        <w:gridCol w:w="680"/>
      </w:tblGrid>
      <w:tr w:rsidR="00553080" w:rsidRPr="006966C5" w:rsidTr="00A00D81">
        <w:trPr>
          <w:gridAfter w:val="1"/>
          <w:wAfter w:w="680" w:type="dxa"/>
        </w:trPr>
        <w:tc>
          <w:tcPr>
            <w:tcW w:w="6204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966C5">
              <w:rPr>
                <w:sz w:val="20"/>
                <w:szCs w:val="20"/>
              </w:rPr>
              <w:t>ТВЕРЖДАЮ:</w:t>
            </w:r>
          </w:p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966C5">
              <w:rPr>
                <w:sz w:val="20"/>
                <w:szCs w:val="20"/>
              </w:rPr>
              <w:t>Директор ГБУ РС</w:t>
            </w:r>
            <w:r w:rsidRPr="005D4904">
              <w:rPr>
                <w:sz w:val="20"/>
                <w:szCs w:val="20"/>
              </w:rPr>
              <w:t xml:space="preserve"> </w:t>
            </w:r>
            <w:r w:rsidRPr="006966C5">
              <w:rPr>
                <w:sz w:val="20"/>
                <w:szCs w:val="20"/>
              </w:rPr>
              <w:t>(Я) «ГГТ»</w:t>
            </w:r>
          </w:p>
          <w:p w:rsidR="00553080" w:rsidRPr="006966C5" w:rsidRDefault="009B5A86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</w:t>
            </w:r>
            <w:r w:rsidR="00553080" w:rsidRPr="006966C5">
              <w:rPr>
                <w:sz w:val="20"/>
                <w:szCs w:val="20"/>
              </w:rPr>
              <w:t>М.А.Неустроев</w:t>
            </w:r>
          </w:p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53080" w:rsidRPr="006966C5" w:rsidTr="00A00D81">
        <w:trPr>
          <w:trHeight w:val="80"/>
        </w:trPr>
        <w:tc>
          <w:tcPr>
            <w:tcW w:w="6204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D135D0" w:rsidRPr="00E65E03" w:rsidRDefault="00D135D0" w:rsidP="00DB4375">
      <w:pPr>
        <w:ind w:right="1691" w:firstLine="709"/>
        <w:jc w:val="right"/>
        <w:rPr>
          <w:rFonts w:ascii="Garamond" w:hAnsi="Garamond"/>
          <w:b/>
          <w:i/>
          <w:sz w:val="20"/>
        </w:rPr>
      </w:pPr>
    </w:p>
    <w:tbl>
      <w:tblPr>
        <w:tblW w:w="0" w:type="auto"/>
        <w:tblLayout w:type="fixed"/>
        <w:tblLook w:val="04A0"/>
      </w:tblPr>
      <w:tblGrid>
        <w:gridCol w:w="5353"/>
        <w:gridCol w:w="2268"/>
        <w:gridCol w:w="1950"/>
      </w:tblGrid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  <w:r w:rsidRPr="009A5792">
              <w:rPr>
                <w:b/>
                <w:bCs/>
                <w:sz w:val="22"/>
                <w:szCs w:val="22"/>
                <w:lang w:val="en-US"/>
              </w:rPr>
              <w:t>РАЗ</w:t>
            </w:r>
            <w:r w:rsidRPr="009A5792">
              <w:rPr>
                <w:b/>
                <w:bCs/>
                <w:sz w:val="22"/>
                <w:szCs w:val="22"/>
              </w:rPr>
              <w:t>РАБОТАНО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Старший методист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Е.И.Федорова</w:t>
            </w: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  <w:r w:rsidRPr="009A5792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Н.М.</w:t>
            </w:r>
            <w:r w:rsidR="0047492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Баланова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  <w:vertAlign w:val="superscript"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  <w:vertAlign w:val="superscript"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  <w:vertAlign w:val="superscript"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174990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C31B89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В</w:t>
            </w:r>
            <w:r w:rsidR="00C31B89">
              <w:rPr>
                <w:bCs/>
                <w:sz w:val="22"/>
                <w:szCs w:val="22"/>
              </w:rPr>
              <w:t>.</w:t>
            </w:r>
            <w:r w:rsidRPr="009A5792">
              <w:rPr>
                <w:bCs/>
                <w:sz w:val="22"/>
                <w:szCs w:val="22"/>
              </w:rPr>
              <w:t>Л.</w:t>
            </w:r>
            <w:r w:rsidR="0047492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Никитина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 дисциплин общего гуманитарного и социально</w:t>
            </w:r>
            <w:r w:rsidR="0047492B" w:rsidRPr="0047492B">
              <w:rPr>
                <w:bCs/>
                <w:sz w:val="22"/>
                <w:szCs w:val="22"/>
              </w:rPr>
              <w:t>-</w:t>
            </w:r>
            <w:r w:rsidRPr="009A5792">
              <w:rPr>
                <w:bCs/>
                <w:sz w:val="22"/>
                <w:szCs w:val="22"/>
              </w:rPr>
              <w:t>экономического  цикла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Т.И.Неустроева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7492B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 дисциплин</w:t>
            </w:r>
            <w:r w:rsidR="0047492B" w:rsidRPr="0047492B">
              <w:rPr>
                <w:bCs/>
                <w:sz w:val="22"/>
                <w:szCs w:val="22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математического и общего естественнонаучного цикла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47492B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Г.П. Петрова</w:t>
            </w:r>
            <w:r w:rsidR="00174990" w:rsidRPr="009A5792">
              <w:rPr>
                <w:bCs/>
                <w:sz w:val="22"/>
                <w:szCs w:val="22"/>
              </w:rPr>
              <w:tab/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</w:t>
            </w:r>
          </w:p>
          <w:p w:rsidR="00174990" w:rsidRPr="009A5792" w:rsidRDefault="00174990" w:rsidP="004C3018">
            <w:pPr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учебной и производственной практики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А.Г.Филиппова</w:t>
            </w:r>
          </w:p>
        </w:tc>
      </w:tr>
    </w:tbl>
    <w:p w:rsidR="00174990" w:rsidRDefault="00174990" w:rsidP="00271A94">
      <w:pPr>
        <w:pStyle w:val="Iauiue"/>
        <w:spacing w:line="360" w:lineRule="auto"/>
        <w:ind w:right="-57"/>
        <w:jc w:val="center"/>
        <w:rPr>
          <w:b/>
          <w:sz w:val="32"/>
          <w:szCs w:val="32"/>
          <w:lang w:val="ru-RU"/>
        </w:rPr>
      </w:pP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B89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 на заседании Педагогического совета № 01 от 23.09.2011г.</w:t>
      </w: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B89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 и введено в действие приказом  № 15 от 23.09.2011г.</w:t>
      </w:r>
    </w:p>
    <w:p w:rsidR="00174990" w:rsidRPr="00C31B89" w:rsidRDefault="00174990" w:rsidP="0060466A">
      <w:pPr>
        <w:pStyle w:val="Iauiue"/>
        <w:ind w:right="-57"/>
        <w:jc w:val="center"/>
        <w:rPr>
          <w:b/>
          <w:sz w:val="24"/>
          <w:szCs w:val="24"/>
          <w:lang w:val="ru-RU"/>
        </w:rPr>
      </w:pPr>
    </w:p>
    <w:p w:rsidR="0060466A" w:rsidRPr="00C31B89" w:rsidRDefault="0060466A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AB262D" w:rsidRPr="00166E5A" w:rsidRDefault="00AB262D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60466A" w:rsidRPr="00166E5A" w:rsidRDefault="0060466A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271A94" w:rsidRPr="009A5792" w:rsidRDefault="00271A94" w:rsidP="00C31B89">
      <w:pPr>
        <w:jc w:val="both"/>
        <w:rPr>
          <w:b/>
        </w:rPr>
      </w:pPr>
      <w:r w:rsidRPr="009A5792">
        <w:rPr>
          <w:b/>
        </w:rPr>
        <w:lastRenderedPageBreak/>
        <w:t>1</w:t>
      </w:r>
      <w:r w:rsidR="009F3C62" w:rsidRPr="009F3C62">
        <w:rPr>
          <w:b/>
        </w:rPr>
        <w:t>.</w:t>
      </w:r>
      <w:r w:rsidRPr="009A5792">
        <w:rPr>
          <w:b/>
        </w:rPr>
        <w:t xml:space="preserve"> Общие положения</w:t>
      </w:r>
    </w:p>
    <w:p w:rsidR="00271A94" w:rsidRPr="009A5792" w:rsidRDefault="00AB205F" w:rsidP="00C31B89">
      <w:pPr>
        <w:pStyle w:val="af1"/>
        <w:numPr>
          <w:ilvl w:val="1"/>
          <w:numId w:val="12"/>
        </w:numPr>
        <w:ind w:left="0" w:firstLine="284"/>
        <w:jc w:val="both"/>
      </w:pPr>
      <w:r>
        <w:t xml:space="preserve">  </w:t>
      </w:r>
      <w:r w:rsidR="00271A94" w:rsidRPr="009A5792">
        <w:t xml:space="preserve">Учебно-методический комплекс дисциплины (далее УМК дисциплины) – совокупность учебно-методических материалов и программно-технических средств, способствующих эффективному освоению студентами учебного материала, входящего в учебную программу дисциплины (блока дисциплин) плана подготовки студентов по одной из специальностей (профессии, направлению). </w:t>
      </w:r>
    </w:p>
    <w:p w:rsidR="00271A94" w:rsidRPr="009A5792" w:rsidRDefault="00271A94" w:rsidP="00C31B89">
      <w:pPr>
        <w:ind w:firstLine="284"/>
        <w:jc w:val="both"/>
        <w:rPr>
          <w:color w:val="FF0000"/>
        </w:rPr>
      </w:pPr>
      <w:r w:rsidRPr="009A5792">
        <w:t xml:space="preserve">1.2 </w:t>
      </w:r>
      <w:r w:rsidR="00AB205F">
        <w:t xml:space="preserve">  </w:t>
      </w:r>
      <w:r w:rsidRPr="009A5792">
        <w:t xml:space="preserve">УМК дисциплины является одним из средств, позволяющих достичь необходимого качества подготовки и профессиональной переподготовки в очной (дневной), заочной формах обучения, а также в процессе обучения с применением дистанционных технологий. УМК дисциплины позволяет правильно организовать учебный процесс, эффективно организовывать и поддерживать самостоятельную работу студента и сохранять преемственность в преподавании учебных дисциплин, способствует систематизации материалов. </w:t>
      </w:r>
    </w:p>
    <w:p w:rsidR="00271A94" w:rsidRPr="009A5792" w:rsidRDefault="00271A94" w:rsidP="00C31B89">
      <w:pPr>
        <w:ind w:firstLine="284"/>
        <w:jc w:val="both"/>
      </w:pPr>
      <w:r w:rsidRPr="009A5792">
        <w:rPr>
          <w:iCs/>
        </w:rPr>
        <w:t>1.3 Учебно-методические комплексы дисциплин создаются с целью обеспечения качественной реализации Государственного образовательного стандарта среднего профессионального образования.</w:t>
      </w:r>
    </w:p>
    <w:p w:rsidR="00271A94" w:rsidRPr="009A5792" w:rsidRDefault="00271A94" w:rsidP="00C31B89">
      <w:pPr>
        <w:ind w:firstLine="284"/>
        <w:jc w:val="both"/>
      </w:pPr>
      <w:r w:rsidRPr="009A5792">
        <w:t>1.4 Учебно-методические комплексы создаются отдельно по каждой дисциплине и являются основной частью учебно-методической работы преподавателя.</w:t>
      </w:r>
    </w:p>
    <w:p w:rsidR="00271A94" w:rsidRPr="009A5792" w:rsidRDefault="00271A94" w:rsidP="00C31B89">
      <w:pPr>
        <w:ind w:firstLine="284"/>
        <w:jc w:val="both"/>
      </w:pPr>
      <w:r w:rsidRPr="009A5792">
        <w:t>1.5 Работа по созданию учебно-методических комплексов дисциплин является объемной, поэтому должна планироваться на период до 3-х лет.</w:t>
      </w:r>
    </w:p>
    <w:p w:rsidR="00271A94" w:rsidRPr="009A5792" w:rsidRDefault="00271A94" w:rsidP="00C31B89">
      <w:pPr>
        <w:ind w:firstLine="284"/>
        <w:jc w:val="both"/>
      </w:pPr>
      <w:r w:rsidRPr="009A5792">
        <w:t>1.6 Планирование работы по созданию комплексного учебно-методического обеспечения дисциплин отражается в индивидуальном плане работы преподавателя на учебный  год, а также в текущих и перспективных планах работы кабинета (если преподаватель заведует кабинетом).</w:t>
      </w:r>
    </w:p>
    <w:p w:rsidR="00271A94" w:rsidRPr="009A5792" w:rsidRDefault="00271A94" w:rsidP="00C31B89">
      <w:pPr>
        <w:ind w:firstLine="284"/>
        <w:jc w:val="both"/>
      </w:pPr>
      <w:r w:rsidRPr="009A5792">
        <w:t>1.7 При планировании работы по созданию учебно-методических комплексов дисциплин следует исходить из следующих приоритетов: в течение первого года работы в обязательном порядке должны быть разработаны: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рабочая программа дисциплины;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календарно-тематический план дисциплины (КТП);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технологические карты учебных занятий;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методический аппарат контроля (входной, внутрисеместровый, тематический итоговый);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задания на лабораторные, практические работы, семинарские занятия;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методические рекомендации, указания к курсовым, дипломным проектам (работам).</w:t>
      </w:r>
    </w:p>
    <w:p w:rsidR="00271A94" w:rsidRPr="009A5792" w:rsidRDefault="00271A94" w:rsidP="00C31B89">
      <w:pPr>
        <w:tabs>
          <w:tab w:val="left" w:pos="-1620"/>
        </w:tabs>
        <w:ind w:firstLine="284"/>
        <w:jc w:val="both"/>
      </w:pPr>
      <w:r w:rsidRPr="009A5792">
        <w:t>1.8 Последующую работу, направленную на пополнение учебно-методических комплексов дисциплин, преподаватели планируют самостоятельно.</w:t>
      </w:r>
    </w:p>
    <w:p w:rsidR="00271A94" w:rsidRPr="009A5792" w:rsidRDefault="00271A94" w:rsidP="00C31B89">
      <w:pPr>
        <w:tabs>
          <w:tab w:val="left" w:pos="-1620"/>
        </w:tabs>
        <w:ind w:firstLine="284"/>
        <w:jc w:val="both"/>
      </w:pPr>
      <w:r w:rsidRPr="009A5792">
        <w:t xml:space="preserve">1.9 Контроль создания УМК дисциплин осуществляется председателем </w:t>
      </w:r>
      <w:r w:rsidR="00AF63A8" w:rsidRPr="009A5792">
        <w:t>ПЦК</w:t>
      </w:r>
      <w:r w:rsidRPr="009A5792">
        <w:t>, методистом отделения.</w:t>
      </w:r>
    </w:p>
    <w:p w:rsidR="00271A94" w:rsidRPr="0060466A" w:rsidRDefault="00271A94" w:rsidP="00C31B89">
      <w:pPr>
        <w:ind w:firstLine="284"/>
        <w:jc w:val="both"/>
      </w:pPr>
      <w:r w:rsidRPr="009A5792">
        <w:t>1.10 Предлагаемое в данном положении содержание УМК дисциплин носит рекомендательный характер. На усмотрение преподавателя в его состав могут включаться другие материалы, либо отдельные материалы (за исключением обязательных) могут обоснованно отсутствовать</w:t>
      </w:r>
      <w:r w:rsidR="00AB262D">
        <w:t xml:space="preserve"> (Приложение 1)</w:t>
      </w:r>
      <w:r w:rsidRPr="009A5792">
        <w:t>.</w:t>
      </w:r>
    </w:p>
    <w:p w:rsidR="009A5792" w:rsidRPr="0060466A" w:rsidRDefault="009A5792" w:rsidP="00C31B89">
      <w:pPr>
        <w:ind w:firstLine="284"/>
        <w:jc w:val="both"/>
      </w:pPr>
    </w:p>
    <w:p w:rsidR="00271A94" w:rsidRPr="009A5792" w:rsidRDefault="00271A94" w:rsidP="00C31B89">
      <w:pPr>
        <w:ind w:firstLine="284"/>
        <w:jc w:val="both"/>
        <w:rPr>
          <w:b/>
        </w:rPr>
      </w:pPr>
      <w:r w:rsidRPr="009A5792">
        <w:rPr>
          <w:b/>
        </w:rPr>
        <w:t>2</w:t>
      </w:r>
      <w:r w:rsidR="00C31B89">
        <w:rPr>
          <w:b/>
        </w:rPr>
        <w:t>.</w:t>
      </w:r>
      <w:r w:rsidRPr="009A5792">
        <w:rPr>
          <w:b/>
        </w:rPr>
        <w:t xml:space="preserve"> </w:t>
      </w:r>
      <w:r w:rsidRPr="009A5792">
        <w:rPr>
          <w:b/>
          <w:iCs/>
        </w:rPr>
        <w:t xml:space="preserve">Краткая характеристика отдельных разделов УМК </w:t>
      </w:r>
      <w:r w:rsidRPr="009A5792">
        <w:rPr>
          <w:b/>
        </w:rPr>
        <w:t>дисциплины</w:t>
      </w:r>
    </w:p>
    <w:p w:rsidR="00271A94" w:rsidRPr="009A5792" w:rsidRDefault="00271A94" w:rsidP="00C31B89">
      <w:pPr>
        <w:ind w:firstLine="284"/>
        <w:jc w:val="both"/>
        <w:rPr>
          <w:b/>
        </w:rPr>
      </w:pPr>
    </w:p>
    <w:p w:rsidR="00271A94" w:rsidRPr="009A5792" w:rsidRDefault="00271A94" w:rsidP="00C31B89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9A5792">
        <w:rPr>
          <w:sz w:val="24"/>
          <w:szCs w:val="24"/>
        </w:rPr>
        <w:t>При разработке УМК дисциплины следует придерживаться структуры, представленной в таблице 1.</w:t>
      </w:r>
    </w:p>
    <w:p w:rsidR="00D34BB7" w:rsidRDefault="00D05E77" w:rsidP="00C31B89">
      <w:pPr>
        <w:pStyle w:val="21"/>
        <w:tabs>
          <w:tab w:val="left" w:pos="1125"/>
        </w:tabs>
        <w:spacing w:after="0" w:line="240" w:lineRule="auto"/>
        <w:ind w:left="0" w:firstLine="697"/>
        <w:jc w:val="right"/>
        <w:rPr>
          <w:b/>
          <w:sz w:val="22"/>
          <w:szCs w:val="22"/>
        </w:rPr>
      </w:pPr>
      <w:r w:rsidRPr="009A5792">
        <w:rPr>
          <w:sz w:val="24"/>
          <w:szCs w:val="24"/>
        </w:rPr>
        <w:tab/>
      </w:r>
      <w:r>
        <w:rPr>
          <w:b/>
          <w:sz w:val="22"/>
          <w:szCs w:val="22"/>
        </w:rPr>
        <w:t xml:space="preserve">                                         </w:t>
      </w:r>
    </w:p>
    <w:p w:rsidR="00D05E77" w:rsidRPr="00B15DC3" w:rsidRDefault="00D05E77" w:rsidP="00C31B89">
      <w:pPr>
        <w:pStyle w:val="21"/>
        <w:tabs>
          <w:tab w:val="left" w:pos="1125"/>
        </w:tabs>
        <w:spacing w:after="0" w:line="240" w:lineRule="auto"/>
        <w:ind w:left="0" w:firstLine="6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B15DC3">
        <w:rPr>
          <w:b/>
          <w:sz w:val="22"/>
          <w:szCs w:val="22"/>
        </w:rPr>
        <w:t>Таблица 1</w:t>
      </w:r>
    </w:p>
    <w:p w:rsidR="00271A94" w:rsidRDefault="00271A94" w:rsidP="00C31B89">
      <w:pPr>
        <w:ind w:firstLine="697"/>
        <w:jc w:val="center"/>
        <w:rPr>
          <w:b/>
          <w:sz w:val="22"/>
          <w:szCs w:val="22"/>
        </w:rPr>
      </w:pPr>
      <w:r w:rsidRPr="00B15DC3">
        <w:rPr>
          <w:b/>
          <w:sz w:val="22"/>
          <w:szCs w:val="22"/>
        </w:rPr>
        <w:t>Структура УМК дисциплины</w:t>
      </w:r>
    </w:p>
    <w:p w:rsidR="00D05E77" w:rsidRDefault="00D05E77" w:rsidP="00C31B89">
      <w:pPr>
        <w:ind w:firstLine="697"/>
        <w:jc w:val="center"/>
        <w:rPr>
          <w:b/>
          <w:sz w:val="22"/>
          <w:szCs w:val="22"/>
        </w:rPr>
      </w:pPr>
    </w:p>
    <w:tbl>
      <w:tblPr>
        <w:tblW w:w="10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7466"/>
      </w:tblGrid>
      <w:tr w:rsidR="00271A94" w:rsidRPr="00C31B89" w:rsidTr="00D34BB7">
        <w:trPr>
          <w:trHeight w:val="569"/>
          <w:jc w:val="center"/>
        </w:trPr>
        <w:tc>
          <w:tcPr>
            <w:tcW w:w="993" w:type="dxa"/>
            <w:vAlign w:val="center"/>
          </w:tcPr>
          <w:p w:rsidR="00271A94" w:rsidRPr="00C31B89" w:rsidRDefault="00271A94" w:rsidP="00C31B89">
            <w:pPr>
              <w:jc w:val="center"/>
              <w:rPr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Материалы</w:t>
            </w:r>
          </w:p>
        </w:tc>
        <w:tc>
          <w:tcPr>
            <w:tcW w:w="7466" w:type="dxa"/>
            <w:vAlign w:val="center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Документы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 w:val="restart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Методический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Программно-</w:t>
            </w:r>
            <w:r w:rsidRPr="00C31B89">
              <w:rPr>
                <w:b/>
                <w:sz w:val="22"/>
                <w:szCs w:val="22"/>
              </w:rPr>
              <w:br/>
              <w:t>методические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Выписка из ФГОС СПО.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Требования к дисциплине в виде ожидаемых компетенций.*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Паспорт КМО.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Рабочая  программа.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Календарно-тематический план (КТП).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Технологические карты.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Учебно-</w:t>
            </w:r>
            <w:r w:rsidRPr="00C31B89">
              <w:rPr>
                <w:b/>
                <w:sz w:val="22"/>
                <w:szCs w:val="22"/>
              </w:rPr>
              <w:br/>
              <w:t>методические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рекомендации и указания:</w:t>
            </w:r>
          </w:p>
          <w:p w:rsidR="00271A94" w:rsidRPr="00C31B89" w:rsidRDefault="00271A94" w:rsidP="00C31B89">
            <w:pPr>
              <w:pStyle w:val="21"/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указания к практическим и семинарским занятиям (в. т.ч. руководство по решению типовых задач);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указания по выполнению лабораторных работ по дисциплине;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указания по выполнению курсовых дипломных, проектов  (работ);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указания по выполнению домашних заданий (по мере необходимости);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рекомендации по применению учебной литературы и рекомендации по самостоятельному изучению дисциплины.*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 w:val="restart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Обучающий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B89">
              <w:rPr>
                <w:rFonts w:ascii="Times New Roman" w:hAnsi="Times New Roman" w:cs="Times New Roman"/>
                <w:sz w:val="22"/>
                <w:szCs w:val="22"/>
              </w:rPr>
              <w:t>Теоретические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Учебник (-и) (достаточно указать в разделе 2 паспорта КМО).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Учебное пособие.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Курс лекций.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Конспект лекций.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Презентация лекционного курса (слайды, видео- и анимационные фрагменты).*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Сборники задач с методикой и вариантами их решения.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Электронные обучающие средства, пакеты прикладных программ.*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др.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Справочные и дополнительные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Нормативные материалы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Справочники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Словари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 xml:space="preserve">- Глоссарий (список терминов и их определение). 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Атласы (альбомы чертежей, схем и т.п.)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Ссылки в сети Internet на источники информации (достаточно указать в разделе 5 паспорта КМО).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Материалы для углубленного изучения дисциплины (по мере необходимости).</w:t>
            </w:r>
          </w:p>
        </w:tc>
      </w:tr>
      <w:tr w:rsidR="00271A94" w:rsidRPr="00C31B89" w:rsidTr="00D34BB7">
        <w:trPr>
          <w:trHeight w:val="1134"/>
          <w:jc w:val="center"/>
        </w:trPr>
        <w:tc>
          <w:tcPr>
            <w:tcW w:w="993" w:type="dxa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Контролирующий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Методический аппарат контроля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Задания для входного контроля.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Задания для тематического контроля, в том числе тестовые задания по отдельным темам.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 xml:space="preserve">- Задания для самостоятельной внеаудиторной работы (достаточно указать в рабочей программе). 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 xml:space="preserve">- Задания для контрольных работ (достаточно указать в рабочей программе). 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Задания к зачету (достаточно указать в рабочей программе).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Перечень тем курсовых проектов (работ) (примерный перечень; перечень тем на учебный год для каждой группы).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Перечень вопросов к экзамену (достаточно указать в рабочей программе), комплект экзаменационных билетов (разрезной вариант).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 xml:space="preserve">- Перечень тем дипломных проектов (работ) (примерный перечень; </w:t>
            </w:r>
            <w:r w:rsidRPr="00C31B89">
              <w:rPr>
                <w:sz w:val="22"/>
                <w:szCs w:val="22"/>
              </w:rPr>
              <w:lastRenderedPageBreak/>
              <w:t>перечень тем на учебный год для каждой группы) – только для цикла СД.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Творческие задания.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Примерный перечень тем рефератов.</w:t>
            </w:r>
          </w:p>
          <w:p w:rsidR="00271A94" w:rsidRPr="00C31B89" w:rsidRDefault="00271A94" w:rsidP="00C31B8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-Тесты для проверки остаточных знаний, тестирующая программа</w:t>
            </w:r>
            <w:r w:rsidR="00931EF7" w:rsidRPr="00C31B89">
              <w:rPr>
                <w:sz w:val="22"/>
                <w:szCs w:val="22"/>
              </w:rPr>
              <w:t xml:space="preserve"> </w:t>
            </w:r>
            <w:r w:rsidRPr="00C31B89">
              <w:rPr>
                <w:sz w:val="22"/>
                <w:szCs w:val="22"/>
              </w:rPr>
              <w:t>- может быть использована в ходе аудитов, в процессе самообследования и т.п.</w:t>
            </w:r>
          </w:p>
          <w:p w:rsidR="00271A94" w:rsidRPr="00C31B89" w:rsidRDefault="00271A94" w:rsidP="00C31B89">
            <w:pPr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Вопросы для самоконтроля.</w:t>
            </w:r>
          </w:p>
        </w:tc>
      </w:tr>
      <w:tr w:rsidR="00271A94" w:rsidRPr="00C31B89" w:rsidTr="00D34BB7">
        <w:trPr>
          <w:trHeight w:val="469"/>
          <w:jc w:val="center"/>
        </w:trPr>
        <w:tc>
          <w:tcPr>
            <w:tcW w:w="10160" w:type="dxa"/>
            <w:gridSpan w:val="3"/>
            <w:vAlign w:val="center"/>
          </w:tcPr>
          <w:p w:rsidR="00271A94" w:rsidRPr="00C31B89" w:rsidRDefault="00271A94" w:rsidP="00C31B89">
            <w:pPr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lastRenderedPageBreak/>
              <w:t>Все материалы УМК дисциплины  должны быть представлены в печатном и электронном вариантах.</w:t>
            </w:r>
          </w:p>
        </w:tc>
      </w:tr>
    </w:tbl>
    <w:p w:rsidR="00271A94" w:rsidRPr="00B15DC3" w:rsidRDefault="00271A94" w:rsidP="00C31B89">
      <w:pPr>
        <w:ind w:firstLine="697"/>
        <w:rPr>
          <w:sz w:val="22"/>
          <w:szCs w:val="22"/>
        </w:rPr>
      </w:pP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Выписка из ФГОС СПО</w:t>
      </w:r>
      <w:r w:rsidRPr="009A5792">
        <w:t xml:space="preserve"> - нормы качества процесса обучения, относящиеся к данной дисциплине, с точки зрения требований ФГОС СПО к выпускнику. Требования к дисциплине в виде ожидаемых компетенций.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Требования к дисциплине в виде ожидаемых компетенций.</w:t>
      </w:r>
      <w:r w:rsidR="004C3018" w:rsidRPr="009A5792">
        <w:rPr>
          <w:b/>
        </w:rPr>
        <w:t xml:space="preserve"> </w:t>
      </w:r>
      <w:r w:rsidRPr="009A5792">
        <w:t xml:space="preserve"> Требования к дисциплине в виде ожидаемых компетенций должны </w:t>
      </w:r>
      <w:r w:rsidRPr="009A5792">
        <w:rPr>
          <w:color w:val="000000"/>
        </w:rPr>
        <w:t>корректно</w:t>
      </w:r>
      <w:r w:rsidRPr="009A5792">
        <w:t xml:space="preserve"> описывать </w:t>
      </w:r>
      <w:r w:rsidRPr="009A5792">
        <w:rPr>
          <w:b/>
          <w:color w:val="000000"/>
        </w:rPr>
        <w:t>измеряемые</w:t>
      </w:r>
      <w:r w:rsidRPr="009A5792">
        <w:rPr>
          <w:color w:val="000000"/>
        </w:rPr>
        <w:t xml:space="preserve"> знания, умения, навыки и способности, выраженные с помощью универсальных (общих) и предметно-специализированных (профессиональных) компетенций</w:t>
      </w:r>
      <w:r w:rsidRPr="009A5792">
        <w:t>, которые должен продемонстрировать студент по завершению изучения данной дисциплины.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Паспорт КМО</w:t>
      </w:r>
      <w:r w:rsidRPr="009A5792">
        <w:t>. Паспорт КМО дисциплины – документ, в котором зафиксирована учебно-методическая документация, учебная и методическая литература, а также оптимальный набор средств обучения, необходимый для полного и качественного изучения всех узловых вопросов применительно к каждой теме соответствующей рабочей программы дисциплины.</w:t>
      </w:r>
    </w:p>
    <w:p w:rsidR="00271A94" w:rsidRPr="009A5792" w:rsidRDefault="00271A94" w:rsidP="00C31B89">
      <w:pPr>
        <w:ind w:firstLine="600"/>
        <w:jc w:val="both"/>
      </w:pPr>
      <w:r w:rsidRPr="009A5792">
        <w:t>Структура паспорта КМО: перечень учебно-методической документации, учебной литературы по дисциплине (предмету), методические пособия для преподавателя (мастера п/о), средства обучения по дисциплине (предмету), норматив оснащения дисциплины (предмета) с указанием процента оснащенности дисциплины (предмета).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Рабочая программа</w:t>
      </w:r>
      <w:r w:rsidRPr="009A5792">
        <w:t xml:space="preserve"> - документ, определяющий содержание, объем, порядок </w:t>
      </w:r>
      <w:r w:rsidRPr="009A5792">
        <w:rPr>
          <w:spacing w:val="14"/>
        </w:rPr>
        <w:t>изучения</w:t>
      </w:r>
      <w:r w:rsidRPr="009A5792">
        <w:t xml:space="preserve"> и преподавания учебной дисциплины (ее части, раздела). Регламентирует как деятельность педагогов, так и учебную работу студентов.</w:t>
      </w:r>
    </w:p>
    <w:p w:rsidR="00271A94" w:rsidRPr="009A5792" w:rsidRDefault="00271A94" w:rsidP="00C31B89">
      <w:pPr>
        <w:ind w:firstLine="600"/>
        <w:jc w:val="both"/>
      </w:pPr>
      <w:r w:rsidRPr="009A5792">
        <w:t>Структура рабочей программы: титульный лист, пояснительная записка, тематический план, содержание учебной дисциплины,  перечень лабораторных и практических занятий, самостоятельная внеаудиторная работа, перечень курсовых проектов (работ) (при наличии),   аппарат контроля (промежуточный, итоговый), список литературы (основной, дополнительный).</w:t>
      </w:r>
    </w:p>
    <w:p w:rsidR="00271A94" w:rsidRPr="009A5792" w:rsidRDefault="00271A94" w:rsidP="00C31B89">
      <w:pPr>
        <w:ind w:firstLine="600"/>
        <w:jc w:val="both"/>
      </w:pPr>
      <w:r w:rsidRPr="009A5792">
        <w:t>Рабочая программа разрабатывается преподавателем на основе примерной рабочей программы. При отсутствии примерной программы по дисциплине содержание рабочей программы может быть разработано преподавателем самостоятельно.</w:t>
      </w:r>
    </w:p>
    <w:p w:rsidR="00271A94" w:rsidRPr="009A5792" w:rsidRDefault="00271A94" w:rsidP="00C31B89">
      <w:pPr>
        <w:tabs>
          <w:tab w:val="left" w:pos="600"/>
        </w:tabs>
        <w:ind w:firstLine="600"/>
        <w:jc w:val="both"/>
      </w:pPr>
      <w:r w:rsidRPr="009A5792">
        <w:t xml:space="preserve">Рабочая учебная программа должна быть проверена методистом отделения (на соответствие рабочему учебному плану по специальности), рассмотрена (одобрена) на заседании </w:t>
      </w:r>
      <w:r w:rsidR="00AF63A8" w:rsidRPr="009A5792">
        <w:t>ПЦК</w:t>
      </w:r>
      <w:r w:rsidRPr="009A5792">
        <w:t xml:space="preserve"> (соответствие требованиям ГОС), утверждена зам. директора по </w:t>
      </w:r>
      <w:r w:rsidR="00AB262D">
        <w:t>УПР</w:t>
      </w:r>
      <w:r w:rsidRPr="009A5792">
        <w:t xml:space="preserve">. Рабочие программы разрабатываются, одобряются и утверждаются в соответствии с методическими рекомендациями по оформлению учебно-методической документации преподавателя.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Календарно-тематический план</w:t>
      </w:r>
      <w:r w:rsidRPr="009A5792">
        <w:t xml:space="preserve"> (КТП), который составляется по каждой учебной дисциплине (учебному предмету), включает: № занятия, наименование  разделов и тем и краткое их содержание; количество отводимых на темы часов по программе и фактическое выполнение;  определение вида занятия; методическое обеспечение (учебно-наглядные пособия и ТСО, используемые при изучении темы); домашнее задание для студентов; внеаудиторную самостоятельную работу в соответствии с рабочей программой учебной дисциплины (задания для самостоятельной  работы студентов). </w:t>
      </w:r>
    </w:p>
    <w:p w:rsidR="00271A94" w:rsidRPr="009A5792" w:rsidRDefault="00271A94" w:rsidP="00C31B89">
      <w:pPr>
        <w:ind w:firstLine="600"/>
        <w:jc w:val="both"/>
      </w:pPr>
      <w:r w:rsidRPr="009A5792">
        <w:lastRenderedPageBreak/>
        <w:t xml:space="preserve">Работа по календарному плану гарантирует выполнение  рабочей программы. </w:t>
      </w:r>
    </w:p>
    <w:p w:rsidR="00271A94" w:rsidRPr="009A5792" w:rsidRDefault="00271A94" w:rsidP="00C31B89">
      <w:pPr>
        <w:ind w:firstLine="600"/>
        <w:jc w:val="both"/>
      </w:pPr>
      <w:r w:rsidRPr="009A5792">
        <w:t>Требования к оформлению КТП даны в  методических рекомендациях по оформлению учебно-планирующей документации преподавателей.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КТП рассматривается на заседании </w:t>
      </w:r>
      <w:r w:rsidR="00AF63A8" w:rsidRPr="009A5792">
        <w:t>ПЦК</w:t>
      </w:r>
      <w:r w:rsidRPr="009A5792">
        <w:t xml:space="preserve">, подписывается председателем </w:t>
      </w:r>
      <w:r w:rsidR="00AF63A8" w:rsidRPr="009A5792">
        <w:t>ПЦК</w:t>
      </w:r>
      <w:r w:rsidRPr="009A5792">
        <w:t>, утверждается зам. директора по У</w:t>
      </w:r>
      <w:r w:rsidR="00AB262D">
        <w:t>П</w:t>
      </w:r>
      <w:r w:rsidRPr="009A5792">
        <w:t>Р.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Технологическая карта учебного занятия</w:t>
      </w:r>
      <w:r w:rsidRPr="009A5792">
        <w:t xml:space="preserve"> – это документ, в котором отражена последовательность этапов конкретного типа занятия, временные затраты на выполнение каждого этапа, основа его проектирования, средство представления индивидуальных методов работы. Ход занятия</w:t>
      </w:r>
      <w:r w:rsidRPr="009A5792">
        <w:rPr>
          <w:color w:val="FF0000"/>
        </w:rPr>
        <w:t xml:space="preserve"> </w:t>
      </w:r>
      <w:r w:rsidRPr="009A5792">
        <w:t>– это представленный преподавателем план проведения занятия с возможной корректировкой (заложенной изначально вариативностью занятия).</w:t>
      </w:r>
    </w:p>
    <w:p w:rsidR="00271A94" w:rsidRPr="009A5792" w:rsidRDefault="00271A94" w:rsidP="00C31B89">
      <w:pPr>
        <w:ind w:firstLine="600"/>
        <w:jc w:val="both"/>
        <w:rPr>
          <w:color w:val="FF0000"/>
        </w:rPr>
      </w:pPr>
      <w:r w:rsidRPr="009A5792">
        <w:t>Структура технологической карты:</w:t>
      </w:r>
      <w:r w:rsidRPr="009A5792">
        <w:rPr>
          <w:color w:val="FF0000"/>
        </w:rPr>
        <w:t xml:space="preserve"> </w:t>
      </w:r>
      <w:r w:rsidRPr="009A5792">
        <w:t>отделение, группа, специальность; дисциплина;</w:t>
      </w:r>
      <w:r w:rsidRPr="009A5792">
        <w:rPr>
          <w:color w:val="FF0000"/>
        </w:rPr>
        <w:t xml:space="preserve"> </w:t>
      </w:r>
      <w:r w:rsidRPr="009A5792">
        <w:t>тема;</w:t>
      </w:r>
      <w:r w:rsidRPr="009A5792">
        <w:rPr>
          <w:color w:val="FF0000"/>
        </w:rPr>
        <w:t xml:space="preserve"> </w:t>
      </w:r>
      <w:r w:rsidRPr="009A5792">
        <w:t>цели занятия (обучающая; развивающая; воспитывающая);</w:t>
      </w:r>
      <w:r w:rsidRPr="009A5792">
        <w:rPr>
          <w:color w:val="FF0000"/>
        </w:rPr>
        <w:t xml:space="preserve"> </w:t>
      </w:r>
      <w:r w:rsidRPr="009A5792">
        <w:t>тип занятия;  вид занятия;</w:t>
      </w:r>
      <w:r w:rsidRPr="009A5792">
        <w:rPr>
          <w:color w:val="FF0000"/>
        </w:rPr>
        <w:t xml:space="preserve"> </w:t>
      </w:r>
      <w:r w:rsidRPr="009A5792">
        <w:t>методы и приемы; применяемая (ые) технология (ии) или ее элементы;</w:t>
      </w:r>
      <w:r w:rsidRPr="009A5792">
        <w:rPr>
          <w:color w:val="FF0000"/>
        </w:rPr>
        <w:t xml:space="preserve"> </w:t>
      </w:r>
      <w:r w:rsidRPr="009A5792">
        <w:t xml:space="preserve"> форма обучения; оснащение.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b/>
          <w:i w:val="0"/>
          <w:sz w:val="24"/>
          <w:szCs w:val="24"/>
        </w:rPr>
        <w:t>Список необходимой для изучения дисциплины основной и вспомогательной учебной литературы</w:t>
      </w:r>
      <w:r w:rsidRPr="009A5792">
        <w:rPr>
          <w:rFonts w:ascii="Times New Roman" w:hAnsi="Times New Roman" w:cs="Times New Roman"/>
          <w:i w:val="0"/>
          <w:sz w:val="24"/>
          <w:szCs w:val="24"/>
        </w:rPr>
        <w:t xml:space="preserve">. Указывается в рабочей программе. Список должен содержать ссылки на доступные каждому студенту издания, содержащие необходимый и достаточный объем информации для самостоятельной проработки дисциплины. Год издания источников литературы  для технических дисциплин не должен превышать 10 лет, для гуманитарных - не должен превышать 5 лет. </w:t>
      </w:r>
    </w:p>
    <w:p w:rsidR="00271A94" w:rsidRPr="009A5792" w:rsidRDefault="00271A94" w:rsidP="00C31B89">
      <w:pPr>
        <w:tabs>
          <w:tab w:val="left" w:pos="432"/>
        </w:tabs>
        <w:ind w:firstLine="600"/>
        <w:jc w:val="both"/>
        <w:rPr>
          <w:b/>
        </w:rPr>
      </w:pPr>
      <w:r w:rsidRPr="009A5792">
        <w:rPr>
          <w:b/>
        </w:rPr>
        <w:t xml:space="preserve">Методические рекомендации и указания: </w:t>
      </w:r>
      <w:r w:rsidRPr="009A5792">
        <w:t>методические указания к практическим и семинарским занятиям (в. т.ч. руководство по решению типовых задач);</w:t>
      </w:r>
      <w:r w:rsidRPr="009A5792">
        <w:rPr>
          <w:b/>
        </w:rPr>
        <w:t xml:space="preserve"> </w:t>
      </w:r>
      <w:r w:rsidRPr="009A5792">
        <w:t>методические указания по выполнению лабораторных работ по дисциплине;</w:t>
      </w:r>
      <w:r w:rsidRPr="009A5792">
        <w:rPr>
          <w:b/>
        </w:rPr>
        <w:t xml:space="preserve"> </w:t>
      </w:r>
      <w:r w:rsidRPr="009A5792">
        <w:t>методические указания по выполнению домашних заданий, курсовых дипломных, проектов  (работ); методические рекомендации по применению учебной литературы и рекомендации по самостоятельному изучению дисциплины.*</w:t>
      </w:r>
    </w:p>
    <w:p w:rsidR="00271A94" w:rsidRPr="009A5792" w:rsidRDefault="00271A94" w:rsidP="00C31B89">
      <w:pPr>
        <w:ind w:firstLine="600"/>
        <w:jc w:val="both"/>
      </w:pPr>
      <w:r w:rsidRPr="009A5792">
        <w:t>Этот структурный элемент представляет собой комплекс рекомендаций и разъяснений, позволяющих студенту оптимальным образом организовать процесс изучения данной дисциплины. При разработке рекомендаций необходимо исходить из того, что часть курса может изучаться студентом самостоятельно. Требования к содержанию методических рекомендаций даны в   методических рекомендациях по оформлению учебно-планирующей документации преподавателей.</w:t>
      </w:r>
    </w:p>
    <w:p w:rsidR="00271A94" w:rsidRPr="009A5792" w:rsidRDefault="00271A94" w:rsidP="00C31B89">
      <w:pPr>
        <w:pStyle w:val="aa"/>
        <w:spacing w:before="0" w:beforeAutospacing="0" w:after="0" w:afterAutospacing="0"/>
        <w:ind w:firstLine="600"/>
        <w:jc w:val="both"/>
      </w:pPr>
      <w:r w:rsidRPr="009A5792">
        <w:rPr>
          <w:b/>
        </w:rPr>
        <w:t>Учебник, учебное пособие, курс лекций, конспект лекций</w:t>
      </w:r>
      <w:r w:rsidRPr="009A5792">
        <w:t xml:space="preserve"> – обязательный структурный элемент УМК дисциплины. Требования к оформлению и содержанию учебников и учебных пособий в данном Положении не регламентируются, они должны соответствовать общепринятым требованиям для этих видов изданий.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i w:val="0"/>
          <w:sz w:val="24"/>
          <w:szCs w:val="24"/>
        </w:rPr>
        <w:t>Курс лекций и/или конспект лекций должны быть выполнены в электронном варианте, а также иметь твердую копию, вложенную в папку для УМК дисциплины. Содержание и оформление курса (конспекта) лекций должно соответствовать требованиям методических рекомендаций по оформлению учебно-методической документации преподавателей.</w:t>
      </w:r>
    </w:p>
    <w:p w:rsidR="00271A94" w:rsidRPr="009A5792" w:rsidRDefault="00271A94" w:rsidP="00C31B89">
      <w:pPr>
        <w:ind w:firstLine="600"/>
        <w:jc w:val="both"/>
        <w:rPr>
          <w:rFonts w:ascii="Verdana" w:eastAsia="MS Mincho" w:hAnsi="Verdana"/>
          <w:color w:val="333333"/>
          <w:lang w:eastAsia="ja-JP"/>
        </w:rPr>
      </w:pPr>
      <w:r w:rsidRPr="009A5792">
        <w:rPr>
          <w:b/>
        </w:rPr>
        <w:t>Презентация лекционного курса (слайды, видео- и анимационные фрагменты).</w:t>
      </w:r>
      <w:r w:rsidRPr="009A5792">
        <w:rPr>
          <w:rFonts w:ascii="Verdana" w:eastAsia="MS Mincho" w:hAnsi="Verdana"/>
          <w:color w:val="333333"/>
          <w:lang w:eastAsia="ja-JP"/>
        </w:rPr>
        <w:t xml:space="preserve"> </w:t>
      </w:r>
      <w:r w:rsidRPr="009A5792">
        <w:rPr>
          <w:rFonts w:eastAsia="MS Mincho"/>
          <w:spacing w:val="-2"/>
          <w:lang w:eastAsia="ja-JP"/>
        </w:rPr>
        <w:t xml:space="preserve">Электронные </w:t>
      </w:r>
      <w:r w:rsidRPr="009A5792">
        <w:rPr>
          <w:rFonts w:eastAsia="MS Mincho"/>
          <w:lang w:eastAsia="ja-JP"/>
        </w:rPr>
        <w:t>презентации</w:t>
      </w:r>
      <w:r w:rsidRPr="009A5792">
        <w:rPr>
          <w:rFonts w:eastAsia="MS Mincho"/>
          <w:spacing w:val="-2"/>
          <w:lang w:eastAsia="ja-JP"/>
        </w:rPr>
        <w:t xml:space="preserve">, в отличие от электронных учебников, предназначены, как правило, для решения локальных педагогических задач. Электронные </w:t>
      </w:r>
      <w:r w:rsidRPr="009A5792">
        <w:rPr>
          <w:rFonts w:eastAsia="MS Mincho"/>
          <w:lang w:eastAsia="ja-JP"/>
        </w:rPr>
        <w:t>презентации</w:t>
      </w:r>
      <w:r w:rsidRPr="009A5792">
        <w:rPr>
          <w:rFonts w:eastAsia="MS Mincho"/>
          <w:spacing w:val="-2"/>
          <w:lang w:eastAsia="ja-JP"/>
        </w:rPr>
        <w:t xml:space="preserve"> могут быть использованы для создания визуального ряда на учебных занятиях. </w:t>
      </w:r>
      <w:r w:rsidRPr="009A5792">
        <w:rPr>
          <w:rFonts w:eastAsia="MS Mincho"/>
          <w:lang w:eastAsia="ja-JP"/>
        </w:rPr>
        <w:t>Наличие конспектов в виде тематических электронных презентаций предоставляет возможность организации самостоятельной работы обучающихся с подобного рода ресурсами.</w:t>
      </w:r>
      <w:r w:rsidRPr="009A5792">
        <w:t xml:space="preserve"> Требования к оформлению презентаций даны в   методических рекомендациях по </w:t>
      </w:r>
      <w:r w:rsidRPr="009A5792">
        <w:lastRenderedPageBreak/>
        <w:t xml:space="preserve">оформлению учебно-планирующей документации преподавателей. Презентации могут быть созданы как по отдельным темам, так и на весь лекционный курс. </w:t>
      </w:r>
    </w:p>
    <w:p w:rsidR="00271A94" w:rsidRPr="009A5792" w:rsidRDefault="00271A94" w:rsidP="00C31B89">
      <w:pPr>
        <w:pStyle w:val="a8"/>
        <w:spacing w:after="0"/>
        <w:ind w:left="0" w:firstLine="600"/>
        <w:jc w:val="both"/>
        <w:rPr>
          <w:sz w:val="24"/>
          <w:szCs w:val="24"/>
        </w:rPr>
      </w:pPr>
      <w:r w:rsidRPr="009A5792">
        <w:rPr>
          <w:b/>
          <w:sz w:val="24"/>
          <w:szCs w:val="24"/>
        </w:rPr>
        <w:t xml:space="preserve">Сборники задач с методикой и вариантами их решения. </w:t>
      </w:r>
      <w:r w:rsidRPr="009A5792">
        <w:rPr>
          <w:sz w:val="24"/>
          <w:szCs w:val="24"/>
        </w:rPr>
        <w:t>Могут быть применены как вспомогательное методическое пособие по дисциплине (предмету).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b/>
          <w:i w:val="0"/>
          <w:sz w:val="24"/>
          <w:szCs w:val="24"/>
        </w:rPr>
        <w:t xml:space="preserve">Электронные обучающие средства, пакеты прикладных программ. </w:t>
      </w:r>
      <w:r w:rsidRPr="009A5792">
        <w:rPr>
          <w:rFonts w:ascii="Times New Roman" w:hAnsi="Times New Roman" w:cs="Times New Roman"/>
          <w:i w:val="0"/>
          <w:sz w:val="24"/>
          <w:szCs w:val="24"/>
        </w:rPr>
        <w:t xml:space="preserve">Электронный обучающий продукт – это обучающая программная система комплексного назначения, которая обеспечивает непрерывность и полноту дидактического цикла процесса обучения, предоставляет теоретический материал, обеспечивает тренировочную учебную деятельность, осуществляет контроль уровня знаний, а также обеспечивает информационно-поисковую деятельность, математическое и имитационное моделирование с компьютерной визуализацией, сервисные услуги при условии интерактивной обратной связи. Информационные (электронные) образовательные ресурсы можно разделить на следующие группы: электронные средства обучения, инструментальные и прикладные программы, информационные ресурсы Интернета.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i/>
        </w:rPr>
        <w:t>Электронный учебник</w:t>
      </w:r>
      <w:r w:rsidRPr="009A5792">
        <w:t xml:space="preserve"> - средство обучения, представляющее собой компьютерную программу, которая содержит учебный материал и систему интерактивных тестов.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i/>
        </w:rPr>
        <w:t>Инструментальные программы</w:t>
      </w:r>
      <w:r w:rsidRPr="009A5792">
        <w:t xml:space="preserve"> - программы, позволяющие преподавателю создавать  собственные элементы автоматизированных учебных курсов. Наиболее распространенной разновидностью инструментальных программ являются программы-оболочки, позволяющие преподавателю, имеющему навыки пользователя ПК, вводить в заданный формат собственный учебный материал. Оболочки могут быть ориентированы на универсальное предметное содержание или на определенную область знания (например, математику или иностранный язык). Независимо от объема учебного курса и типа учебных заданий инструментальные программы состоят из двух блоков – рабочего блока преподавателя и блока студента. Работа с инструментальными средствами возможна как в автономном режиме, так и в сети (в режиме online) — в последнем случае все материалы создаются и размещаются на веб-сайтах. </w:t>
      </w:r>
    </w:p>
    <w:p w:rsidR="00271A94" w:rsidRPr="009A5792" w:rsidRDefault="00271A94" w:rsidP="00C31B89">
      <w:pPr>
        <w:ind w:firstLine="600"/>
        <w:jc w:val="both"/>
      </w:pPr>
      <w:bookmarkStart w:id="0" w:name="_GoBack"/>
      <w:bookmarkEnd w:id="0"/>
      <w:r w:rsidRPr="009A5792">
        <w:rPr>
          <w:i/>
        </w:rPr>
        <w:t>Пакеты прикладных программ</w:t>
      </w:r>
      <w:r w:rsidRPr="009A5792">
        <w:t xml:space="preserve"> (аббр. ППП, англ. Software package) — комплекс взаимосвязанных программ, предназначенных для решения задач определенного класса конкретной предметной области. Служат программным инструментарием решения функциональных задач и являются самым многочисленным классом программных продуктов. В данный класс входят программные продукты, выполняющие обработку информации различных предметных областей.</w:t>
      </w: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 xml:space="preserve">Ссылки в сети Internet на источники информации. </w:t>
      </w:r>
      <w:r w:rsidRPr="009A5792">
        <w:t>Электронные образовательные ресурсы, рекомендованные к использованию в образовательном процессе:</w:t>
      </w:r>
    </w:p>
    <w:p w:rsidR="00271A94" w:rsidRPr="009A5792" w:rsidRDefault="00271A94" w:rsidP="00C31B89">
      <w:pPr>
        <w:ind w:firstLine="600"/>
        <w:jc w:val="both"/>
        <w:rPr>
          <w:b/>
          <w:u w:val="single"/>
        </w:rPr>
      </w:pPr>
      <w:r w:rsidRPr="009A5792">
        <w:rPr>
          <w:b/>
          <w:u w:val="single"/>
        </w:rPr>
        <w:t>1 Общефедеральные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Единая коллекция цифровых образовательных ресурсов - </w:t>
      </w:r>
      <w:hyperlink r:id="rId8" w:history="1">
        <w:r w:rsidRPr="009A5792">
          <w:rPr>
            <w:rStyle w:val="a7"/>
          </w:rPr>
          <w:t>http://school-collection.edu.ru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центр информационно-образовательных ресурсов - </w:t>
      </w:r>
      <w:hyperlink r:id="rId9" w:history="1">
        <w:r w:rsidRPr="009A5792">
          <w:rPr>
            <w:rStyle w:val="a7"/>
          </w:rPr>
          <w:t>http://fcior.edu.ru/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Единое окно доступа к образовательным ресурсам - </w:t>
      </w:r>
      <w:hyperlink r:id="rId10" w:history="1">
        <w:r w:rsidRPr="009A5792">
          <w:rPr>
            <w:rStyle w:val="a7"/>
          </w:rPr>
          <w:t>http://window.edu.ru</w:t>
        </w:r>
      </w:hyperlink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Российский общеобразовательный портал - </w:t>
      </w:r>
      <w:hyperlink r:id="rId11" w:history="1">
        <w:r w:rsidRPr="009A5792">
          <w:rPr>
            <w:rStyle w:val="a7"/>
          </w:rPr>
          <w:t>http://school.edu.ru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портал «Инженерное образование» </w:t>
      </w:r>
      <w:hyperlink r:id="rId12" w:history="1">
        <w:r w:rsidRPr="009A5792">
          <w:rPr>
            <w:rStyle w:val="a7"/>
          </w:rPr>
          <w:t>www.techno.edu.ru</w:t>
        </w:r>
      </w:hyperlink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образовательный портал «Экономика. Социология. Менеджмент» - </w:t>
      </w:r>
      <w:hyperlink r:id="rId13" w:history="1">
        <w:r w:rsidRPr="009A5792">
          <w:rPr>
            <w:rStyle w:val="a7"/>
          </w:rPr>
          <w:t>http://www.ecsocman.edu.ru/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правовой портал «Юридическая Россия» - </w:t>
      </w:r>
      <w:hyperlink r:id="rId14" w:history="1">
        <w:r w:rsidRPr="009A5792">
          <w:rPr>
            <w:rStyle w:val="a7"/>
          </w:rPr>
          <w:t>http://www.law.edu.ru/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>Портал информационной поддержки Единого государственного экзамен - http://www.ege.edu.ru/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Естественнонаучный образовательный портал  - </w:t>
      </w:r>
      <w:hyperlink r:id="rId15" w:history="1">
        <w:r w:rsidRPr="009A5792">
          <w:rPr>
            <w:rStyle w:val="a7"/>
          </w:rPr>
          <w:t>http://www.en.edu.ru/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lastRenderedPageBreak/>
        <w:t xml:space="preserve">Федеральный портал «Информационно-коммуникационные технологии в образовании» - </w:t>
      </w:r>
      <w:hyperlink r:id="rId16" w:history="1">
        <w:r w:rsidRPr="009A5792">
          <w:rPr>
            <w:rStyle w:val="a7"/>
          </w:rPr>
          <w:t>http://www.ict.edu.ru/</w:t>
        </w:r>
      </w:hyperlink>
    </w:p>
    <w:p w:rsidR="006C4CEF" w:rsidRPr="009A5792" w:rsidRDefault="006C4CEF" w:rsidP="00C31B89">
      <w:pPr>
        <w:ind w:firstLine="600"/>
        <w:jc w:val="both"/>
      </w:pPr>
    </w:p>
    <w:p w:rsidR="00271A94" w:rsidRPr="009A5792" w:rsidRDefault="00AB13A2" w:rsidP="00C31B89">
      <w:pPr>
        <w:ind w:firstLine="600"/>
        <w:jc w:val="both"/>
        <w:rPr>
          <w:b/>
          <w:u w:val="single"/>
        </w:rPr>
      </w:pPr>
      <w:r w:rsidRPr="009A5792">
        <w:rPr>
          <w:b/>
          <w:u w:val="single"/>
        </w:rPr>
        <w:t>2</w:t>
      </w:r>
      <w:r w:rsidR="00C31B89">
        <w:rPr>
          <w:b/>
          <w:u w:val="single"/>
        </w:rPr>
        <w:t>.</w:t>
      </w:r>
      <w:r w:rsidRPr="009A5792">
        <w:rPr>
          <w:b/>
          <w:u w:val="single"/>
        </w:rPr>
        <w:t xml:space="preserve"> Внутритехникумовские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Образовательный портал </w:t>
      </w:r>
      <w:r w:rsidR="004C3018" w:rsidRPr="009A5792">
        <w:t>техникума</w:t>
      </w:r>
      <w:r w:rsidRPr="009A5792">
        <w:t xml:space="preserve"> – </w:t>
      </w:r>
      <w:hyperlink r:id="rId17" w:history="1">
        <w:r w:rsidR="00AB262D" w:rsidRPr="00AC37AB">
          <w:rPr>
            <w:rStyle w:val="a7"/>
            <w:lang w:val="en-US"/>
          </w:rPr>
          <w:t>www</w:t>
        </w:r>
        <w:r w:rsidR="00AB262D" w:rsidRPr="00AC37AB">
          <w:rPr>
            <w:rStyle w:val="a7"/>
          </w:rPr>
          <w:t>.</w:t>
        </w:r>
        <w:r w:rsidR="00AB262D" w:rsidRPr="00AC37AB">
          <w:rPr>
            <w:rStyle w:val="a7"/>
            <w:lang w:val="en-US"/>
          </w:rPr>
          <w:t>ggt</w:t>
        </w:r>
        <w:r w:rsidR="00AB262D" w:rsidRPr="00AC37AB">
          <w:rPr>
            <w:rStyle w:val="a7"/>
          </w:rPr>
          <w:t>-</w:t>
        </w:r>
        <w:r w:rsidR="00AB262D" w:rsidRPr="00AC37AB">
          <w:rPr>
            <w:rStyle w:val="a7"/>
            <w:lang w:val="en-US"/>
          </w:rPr>
          <w:t>khandyga</w:t>
        </w:r>
        <w:r w:rsidR="00AB262D" w:rsidRPr="00AC37AB">
          <w:rPr>
            <w:rStyle w:val="a7"/>
          </w:rPr>
          <w:t>.</w:t>
        </w:r>
        <w:r w:rsidR="00AB262D" w:rsidRPr="00AC37AB">
          <w:rPr>
            <w:rStyle w:val="a7"/>
            <w:lang w:val="en-US"/>
          </w:rPr>
          <w:t>hut</w:t>
        </w:r>
        <w:r w:rsidR="00AB262D" w:rsidRPr="00AC37AB">
          <w:rPr>
            <w:rStyle w:val="a7"/>
          </w:rPr>
          <w:t>1.</w:t>
        </w:r>
        <w:r w:rsidR="00AB262D" w:rsidRPr="00AC37AB">
          <w:rPr>
            <w:rStyle w:val="a7"/>
            <w:lang w:val="en-US"/>
          </w:rPr>
          <w:t>ru</w:t>
        </w:r>
      </w:hyperlink>
      <w:r w:rsidR="00AB262D" w:rsidRPr="00AB262D">
        <w:t xml:space="preserve"> </w:t>
      </w:r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Методический аппарат контроля:</w:t>
      </w:r>
      <w:r w:rsidRPr="009A5792">
        <w:t xml:space="preserve"> задания для входного контроля, задания для тематического контроля, в том числе тестовые задания по отдельным темам, задания для самостоятельных и контрольных работ, задания к зачету, перечень тем курсовых проектов (работ), перечень вопросов к экзамену, перечень тем дипломных проектов (работ), творческие задания, примерный перечень тем рефератов, тесты для проверки остаточных знаний, тестирующая программа,* вопросы для самоконтроля.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1"/>
        </w:rPr>
        <w:t>Входной контроль</w:t>
      </w:r>
      <w:r w:rsidRPr="009A5792">
        <w:rPr>
          <w:spacing w:val="-11"/>
        </w:rPr>
        <w:t xml:space="preserve"> служит необходимой предпосылкой для </w:t>
      </w:r>
      <w:r w:rsidRPr="009A5792">
        <w:rPr>
          <w:spacing w:val="-12"/>
        </w:rPr>
        <w:t xml:space="preserve">успешного планирования и руководства учебным процессом. Он позволяет </w:t>
      </w:r>
      <w:r w:rsidRPr="009A5792">
        <w:rPr>
          <w:spacing w:val="-11"/>
        </w:rPr>
        <w:t xml:space="preserve">определять наличный (исходный) уровень знаний и умений студента. </w:t>
      </w:r>
      <w:r w:rsidRPr="009A5792">
        <w:rPr>
          <w:spacing w:val="-8"/>
        </w:rPr>
        <w:t xml:space="preserve">На основании данных входного  </w:t>
      </w:r>
      <w:r w:rsidRPr="009A5792">
        <w:rPr>
          <w:spacing w:val="-11"/>
        </w:rPr>
        <w:t xml:space="preserve">контроля преподаватель определяет, каким разделам </w:t>
      </w:r>
      <w:r w:rsidRPr="009A5792">
        <w:rPr>
          <w:spacing w:val="-12"/>
        </w:rPr>
        <w:t xml:space="preserve">программы больше уделить внимание, намечает пути устранения выявленных </w:t>
      </w:r>
      <w:r w:rsidRPr="009A5792">
        <w:t>пробелов студентов.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2"/>
        </w:rPr>
        <w:t>Тематический контроль</w:t>
      </w:r>
      <w:r w:rsidRPr="009A5792">
        <w:rPr>
          <w:spacing w:val="-12"/>
        </w:rPr>
        <w:t xml:space="preserve"> - основной вид проверки знаний, умений, навыков студентов. Его задача - регулярное управление учебной деятельностью студентов и </w:t>
      </w:r>
      <w:r w:rsidRPr="009A5792">
        <w:rPr>
          <w:spacing w:val="-10"/>
        </w:rPr>
        <w:t xml:space="preserve">ее корректировка. Он позволяет получать первичную информацию о ходе и </w:t>
      </w:r>
      <w:r w:rsidRPr="009A5792">
        <w:rPr>
          <w:spacing w:val="-12"/>
        </w:rPr>
        <w:t xml:space="preserve">качестве усвоения учебного материала, а также стимулировать регулярную, напряженную и целенаправленную работу студентов. Этот контроль </w:t>
      </w:r>
      <w:r w:rsidRPr="009A5792">
        <w:rPr>
          <w:spacing w:val="-11"/>
        </w:rPr>
        <w:t xml:space="preserve">тесно связан с изложением, </w:t>
      </w:r>
      <w:r w:rsidRPr="009A5792">
        <w:rPr>
          <w:spacing w:val="-12"/>
        </w:rPr>
        <w:t xml:space="preserve">закреплением, повторением и применением учебного материала. </w:t>
      </w:r>
      <w:r w:rsidRPr="009A5792">
        <w:rPr>
          <w:spacing w:val="-11"/>
        </w:rPr>
        <w:t xml:space="preserve">Тематический контроль проводится, как правило, после </w:t>
      </w:r>
      <w:r w:rsidRPr="009A5792">
        <w:t>завершения изучения тем или узловых вопросов.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1"/>
        </w:rPr>
        <w:t>Тест</w:t>
      </w:r>
      <w:r w:rsidRPr="009A5792">
        <w:rPr>
          <w:spacing w:val="-11"/>
        </w:rPr>
        <w:t xml:space="preserve"> должен состоять из двух частей: задания и эталона.</w:t>
      </w:r>
      <w:r w:rsidRPr="009A5792">
        <w:t xml:space="preserve"> </w:t>
      </w:r>
    </w:p>
    <w:p w:rsidR="00271A94" w:rsidRPr="009A5792" w:rsidRDefault="00271A94" w:rsidP="00C31B89">
      <w:pPr>
        <w:shd w:val="clear" w:color="auto" w:fill="FFFFFF"/>
        <w:ind w:right="72" w:firstLine="600"/>
        <w:jc w:val="both"/>
        <w:rPr>
          <w:spacing w:val="-12"/>
        </w:rPr>
      </w:pPr>
      <w:r w:rsidRPr="009A5792">
        <w:rPr>
          <w:i/>
          <w:spacing w:val="-12"/>
        </w:rPr>
        <w:t>Промежуточная аттестация</w:t>
      </w:r>
      <w:r w:rsidRPr="009A5792">
        <w:rPr>
          <w:spacing w:val="-12"/>
        </w:rPr>
        <w:t xml:space="preserve"> является основной формой контроля учебной работы студентов </w:t>
      </w:r>
      <w:r w:rsidR="004C3018" w:rsidRPr="009A5792">
        <w:rPr>
          <w:spacing w:val="-12"/>
        </w:rPr>
        <w:t>техникума.</w:t>
      </w:r>
      <w:r w:rsidRPr="009A5792">
        <w:rPr>
          <w:spacing w:val="-12"/>
        </w:rPr>
        <w:t xml:space="preserve"> Промежуточная аттестация оценивает результаты деятельности студентов за семестр. Основными формами промежуточной аттестации являются: контрольная работа, зачет, экзамен по отдельной дисциплине, комплексный экзамен по двум или нескольким дисциплинам, курсовая работа (проект). (Положение о промежуточной аттестации студентов в Г</w:t>
      </w:r>
      <w:r w:rsidR="00AB262D">
        <w:rPr>
          <w:spacing w:val="-12"/>
        </w:rPr>
        <w:t>Б</w:t>
      </w:r>
      <w:r w:rsidRPr="009A5792">
        <w:rPr>
          <w:spacing w:val="-12"/>
        </w:rPr>
        <w:t xml:space="preserve">У </w:t>
      </w:r>
      <w:r w:rsidR="00AB262D">
        <w:rPr>
          <w:spacing w:val="-12"/>
        </w:rPr>
        <w:t>Р</w:t>
      </w:r>
      <w:r w:rsidRPr="009A5792">
        <w:rPr>
          <w:spacing w:val="-12"/>
        </w:rPr>
        <w:t>С</w:t>
      </w:r>
      <w:r w:rsidR="00AB262D">
        <w:rPr>
          <w:spacing w:val="-12"/>
        </w:rPr>
        <w:t xml:space="preserve"> (Я)</w:t>
      </w:r>
      <w:r w:rsidRPr="009A5792">
        <w:rPr>
          <w:spacing w:val="-12"/>
        </w:rPr>
        <w:t xml:space="preserve"> «</w:t>
      </w:r>
      <w:r w:rsidR="00AB262D">
        <w:rPr>
          <w:spacing w:val="-12"/>
        </w:rPr>
        <w:t>ГГТ</w:t>
      </w:r>
      <w:r w:rsidRPr="009A5792">
        <w:rPr>
          <w:spacing w:val="-12"/>
        </w:rPr>
        <w:t>»).</w:t>
      </w: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i/>
          <w:spacing w:val="-12"/>
        </w:rPr>
        <w:t>«Независимые» контрольные срезы</w:t>
      </w:r>
      <w:r w:rsidRPr="009A5792">
        <w:rPr>
          <w:spacing w:val="-12"/>
        </w:rPr>
        <w:t xml:space="preserve"> проводятся с целью получения информации, объективной оценки качества профессиональной подготовки студентов как часть мероприятий системы мониторинга. Срезы должны проводиться два раза в год (ноябрь, март) (Положение о проведении «независимых»  контрольных срезов  качества учебного процесса). Данные контрольно-измерительные материалы </w:t>
      </w:r>
      <w:r w:rsidRPr="009A5792">
        <w:t xml:space="preserve"> могут быть использованы в ходе аудитов, в процессе самообследования.</w:t>
      </w:r>
      <w:r w:rsidRPr="009A5792">
        <w:rPr>
          <w:b/>
        </w:rPr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 xml:space="preserve">Вопросы для самоконтроля. </w:t>
      </w:r>
      <w:r w:rsidRPr="009A5792">
        <w:t>Вопросы для самоконтроля могут быть разработаны по каждой теме или по каждому узловому вопросу темы (раздела).</w:t>
      </w:r>
    </w:p>
    <w:p w:rsidR="009A5792" w:rsidRPr="0060466A" w:rsidRDefault="009A5792" w:rsidP="00C31B89">
      <w:pPr>
        <w:ind w:firstLine="600"/>
        <w:jc w:val="both"/>
        <w:rPr>
          <w:b/>
        </w:rPr>
      </w:pP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>3</w:t>
      </w:r>
      <w:r w:rsidR="00C31B89">
        <w:rPr>
          <w:b/>
        </w:rPr>
        <w:t>.</w:t>
      </w:r>
      <w:r w:rsidRPr="009A5792">
        <w:rPr>
          <w:b/>
        </w:rPr>
        <w:t xml:space="preserve"> Порядок разработки УМКД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3.1 УМК дисциплины разрабатывается преподавателем (коллективом преподавателей </w:t>
      </w:r>
      <w:r w:rsidR="00AF63A8" w:rsidRPr="009A5792">
        <w:t>ПЦК</w:t>
      </w:r>
      <w:r w:rsidRPr="009A5792">
        <w:t xml:space="preserve">, обеспечивающей чтение дисциплины) в соответствии с рабочим учебным планом подготовки студентов по специальностям (направлениям). Разработчик УМК дисциплины является ответственным за качественную подготовку УМК, соответствующего требованиям Государственного стандарта по подготовке студентов по специальности (направлению), за учебно-методическое и техническое обеспечение соответствующей дисциплины, в том числе и за обеспечение учебного процесса учебной и учебно-методической литературой.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3.2 Учебно-методические и учебные материалы, включаемые в УМК дисциплины, должны отражать современный уровень развития науки, предусматривать логически </w:t>
      </w:r>
      <w:r w:rsidRPr="009A5792">
        <w:lastRenderedPageBreak/>
        <w:t xml:space="preserve">последовательное изложение учебного материала, использование современных методов и технических средств интенсификации учебного процесса, позволяющих студентам глубоко осваивать учебный материал и получать навыки по его использованию на практике.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 Разработка УМК дисциплины включает в себя следующие этапы: </w:t>
      </w:r>
    </w:p>
    <w:p w:rsidR="00271A94" w:rsidRPr="009A5792" w:rsidRDefault="00271A94" w:rsidP="00C31B89">
      <w:pPr>
        <w:ind w:firstLine="600"/>
        <w:jc w:val="both"/>
      </w:pPr>
      <w:r w:rsidRPr="009A5792">
        <w:t>3.3.1 Разработка минимума содержания УМК дисциплины (рабочей программы дисциплины, календарно-тематического плана дисциплины, технологических карт учебных занятий, материалов для контроля усвоения по отдельным темам дисциплины, материалов для проведения промежуточной и итоговой аттестации по дисциплине, задания на лабораторные, практические работы, семинарские занятия, контрольных заданий и т.п.).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Учебные и учебно-методические материалы лекционного курса, лабораторных, практических занятий, курсовых проектов (работ) разрабатываются в соответствии с утвержденной рабочей программой по дисциплине. </w:t>
      </w:r>
    </w:p>
    <w:p w:rsidR="00271A94" w:rsidRPr="009A5792" w:rsidRDefault="00271A94" w:rsidP="00C31B89">
      <w:pPr>
        <w:ind w:firstLine="600"/>
        <w:jc w:val="both"/>
      </w:pPr>
      <w:r w:rsidRPr="009A5792">
        <w:t>3.3.2 Оформление документации УМК дисциплины в печатном и электронном виде.</w:t>
      </w:r>
    </w:p>
    <w:p w:rsidR="00271A94" w:rsidRPr="009A5792" w:rsidRDefault="00271A94" w:rsidP="00C31B89">
      <w:pPr>
        <w:ind w:firstLine="600"/>
        <w:jc w:val="both"/>
      </w:pPr>
      <w:r w:rsidRPr="009A5792">
        <w:t>3.3.3 Апробация материалов УМК дисциплины в учебном процессе: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3.3.3.1 Апробация материалов УМК дисциплины проводится на первом потоке студентов, осваивающих соответствующую дисциплину. Основная задача апробации – оценка усвоения учебного материала студентами, соответствия плана проведения всех учебных занятий их фактическим срокам, качества подготовки и логической последовательности изложения учебного материала. При апробации допускается использование неполного комплекта учебных и учебно-методических материалов, но являющегося достаточным минимумом для усвоения дисциплины студентами.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3.3.3.2 По результатам апробации материалов УМК разработчики критически оценивают качество чтения дисциплины, готовят полный комплект документации УМК дисциплины.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 Корректировка материалов УМК дисциплины: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3.3.4.1 Преподаватель (или </w:t>
      </w:r>
      <w:r w:rsidR="00AF63A8" w:rsidRPr="009A5792">
        <w:t>ПЦ</w:t>
      </w:r>
      <w:r w:rsidRPr="009A5792">
        <w:t xml:space="preserve">К) - разработчик УМК в течение года после апробации дисциплины в учебном процессе: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  корректирует и утверждает документацию УМК дисциплины;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включает заявку в план - график  печати  учебные пособия и методические указания, подготовленные авторами УМК дисциплины и прошедшие апробацию в учебном процессе;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оценивает качество теоретической части чтения дисциплины и подготовки материалов УМК дисциплины.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3.3.4.2 При последующем чтении дисциплины преподаватели вносят изменения в материалы УМК с целью улучшения качества преподавания, включения в УМК дисциплины новых материалов, более полно отражающих современное состояние материалов УМК дисциплины. </w:t>
      </w:r>
    </w:p>
    <w:p w:rsidR="009A5792" w:rsidRPr="0060466A" w:rsidRDefault="009A5792" w:rsidP="00C31B89">
      <w:pPr>
        <w:ind w:firstLine="600"/>
        <w:jc w:val="both"/>
        <w:rPr>
          <w:b/>
        </w:rPr>
      </w:pP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>4</w:t>
      </w:r>
      <w:r w:rsidR="00C31B89">
        <w:rPr>
          <w:b/>
        </w:rPr>
        <w:t>.</w:t>
      </w:r>
      <w:r w:rsidRPr="009A5792">
        <w:rPr>
          <w:b/>
        </w:rPr>
        <w:t xml:space="preserve"> Порядок рассмотрения и утверждение УМК дисциплины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4.1 Рабочие программы разрабатываются, одобряются и утверждаются в соответствии с Положением о порядке разработки и утверждения учебной программы дисциплины (курса).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4.2 Председатель </w:t>
      </w:r>
      <w:r w:rsidR="00AF63A8" w:rsidRPr="009A5792">
        <w:t>ПЦК</w:t>
      </w:r>
      <w:r w:rsidRPr="009A5792">
        <w:t xml:space="preserve"> проверяет рабочую программу на соответствие содержания </w:t>
      </w:r>
      <w:r w:rsidR="00AF63A8" w:rsidRPr="009A5792">
        <w:t>Ф</w:t>
      </w:r>
      <w:r w:rsidRPr="009A5792">
        <w:t xml:space="preserve">ГОС, КТП - на соответствие рабочей программе.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4.3 КТП  рассматривается на заседании </w:t>
      </w:r>
      <w:r w:rsidR="00AF63A8" w:rsidRPr="009A5792">
        <w:t>ПЦ</w:t>
      </w:r>
      <w:r w:rsidRPr="009A5792">
        <w:t>К, утверждается зам. директора по У</w:t>
      </w:r>
      <w:r w:rsidR="00AB262D">
        <w:t>П</w:t>
      </w:r>
      <w:r w:rsidRPr="009A5792">
        <w:t>Р.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4.4 Методический аппарат контроля (входной, внутрисеместровый, тематический, итоговый) рассматривается на </w:t>
      </w:r>
      <w:r w:rsidR="00AF63A8" w:rsidRPr="009A5792">
        <w:t>ПЦК</w:t>
      </w:r>
      <w:r w:rsidRPr="009A5792">
        <w:t>, у</w:t>
      </w:r>
      <w:r w:rsidR="00AB262D">
        <w:t>тверждается зам. директора по УП</w:t>
      </w:r>
      <w:r w:rsidRPr="009A5792">
        <w:t>Р.</w:t>
      </w:r>
    </w:p>
    <w:p w:rsidR="00271A94" w:rsidRPr="009A5792" w:rsidRDefault="00271A94" w:rsidP="00C31B89">
      <w:pPr>
        <w:tabs>
          <w:tab w:val="left" w:pos="317"/>
        </w:tabs>
        <w:ind w:firstLine="600"/>
        <w:jc w:val="both"/>
      </w:pPr>
      <w:r w:rsidRPr="009A5792">
        <w:lastRenderedPageBreak/>
        <w:t xml:space="preserve">4.5 Методические рекомендации и указания к лабораторным, практическим и семинарским занятиям (в т.ч. руководство по решению типовых задач)  рассматриваются, рецензируются  (утверждаются) </w:t>
      </w:r>
      <w:r w:rsidR="00AF63A8" w:rsidRPr="009A5792">
        <w:t>ПЦК</w:t>
      </w:r>
      <w:r w:rsidRPr="009A5792">
        <w:t>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4.6 Методические указания по выполнению курсовых проектов (работ) рассматриваются на заседании </w:t>
      </w:r>
      <w:r w:rsidR="00AF63A8" w:rsidRPr="009A5792">
        <w:t>ПЦК</w:t>
      </w:r>
      <w:r w:rsidRPr="009A5792">
        <w:t xml:space="preserve">, рецензируются (утверждаются) </w:t>
      </w:r>
      <w:r w:rsidR="00AF63A8" w:rsidRPr="009A5792">
        <w:t>ПЦК</w:t>
      </w:r>
      <w:r w:rsidRPr="009A5792">
        <w:t>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4.7  Материалы для промежуточной, итоговой аттестации рассматриваются на заседании </w:t>
      </w:r>
      <w:r w:rsidR="00AF63A8" w:rsidRPr="009A5792">
        <w:t>ПЦК</w:t>
      </w:r>
      <w:r w:rsidRPr="009A5792">
        <w:t>, утверждаются зам. директора по УОР.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4.8 Методист отделения контролирует наличие, своевременное обновление УМК дисциплин (предметов) специальностей (профессий, направлений курсовой подготовки), реализуемых на данном отделении. </w:t>
      </w:r>
    </w:p>
    <w:p w:rsidR="00AB13A2" w:rsidRPr="009A5792" w:rsidRDefault="00271A94" w:rsidP="00C31B89">
      <w:pPr>
        <w:ind w:firstLine="600"/>
        <w:jc w:val="both"/>
        <w:rPr>
          <w:rFonts w:ascii="Garamond" w:hAnsi="Garamond"/>
          <w:b/>
          <w:i/>
        </w:rPr>
      </w:pPr>
      <w:r w:rsidRPr="009A5792">
        <w:t>4.9 Методист отделения рассматривает материалы УМК дисциплины на соответствие требованиям</w:t>
      </w:r>
      <w:r w:rsidR="00AF63A8" w:rsidRPr="009A5792">
        <w:t> </w:t>
      </w:r>
      <w:r w:rsidRPr="009A5792">
        <w:t>по</w:t>
      </w:r>
      <w:r w:rsidR="00AF63A8" w:rsidRPr="009A5792">
        <w:t> </w:t>
      </w:r>
      <w:r w:rsidRPr="009A5792">
        <w:t>оформлению.</w:t>
      </w:r>
      <w:r w:rsidR="00AB13A2" w:rsidRPr="009A5792">
        <w:rPr>
          <w:rFonts w:ascii="Garamond" w:hAnsi="Garamond"/>
          <w:b/>
          <w:i/>
        </w:rPr>
        <w:t xml:space="preserve">        </w:t>
      </w:r>
    </w:p>
    <w:p w:rsidR="00AB13A2" w:rsidRPr="009A5792" w:rsidRDefault="00AB13A2" w:rsidP="00C31B89">
      <w:pPr>
        <w:ind w:left="4320" w:firstLine="709"/>
        <w:jc w:val="both"/>
        <w:rPr>
          <w:rFonts w:ascii="Garamond" w:hAnsi="Garamond"/>
          <w:i/>
        </w:rPr>
      </w:pPr>
      <w:r w:rsidRPr="009A5792">
        <w:rPr>
          <w:rFonts w:ascii="Garamond" w:hAnsi="Garamond"/>
          <w:i/>
        </w:rPr>
        <w:tab/>
      </w:r>
      <w:r w:rsidRPr="009A5792">
        <w:rPr>
          <w:rFonts w:ascii="Garamond" w:hAnsi="Garamond"/>
          <w:i/>
        </w:rPr>
        <w:tab/>
        <w:t xml:space="preserve"> </w:t>
      </w: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Pr="00AB262D" w:rsidRDefault="00AB262D" w:rsidP="00C31B8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AB262D" w:rsidRDefault="00AB262D" w:rsidP="00C31B89">
      <w:pPr>
        <w:jc w:val="center"/>
        <w:rPr>
          <w:sz w:val="28"/>
          <w:szCs w:val="28"/>
        </w:rPr>
      </w:pPr>
    </w:p>
    <w:p w:rsidR="00AB262D" w:rsidRPr="00766200" w:rsidRDefault="00AB262D" w:rsidP="00C31B8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содержанию</w:t>
      </w:r>
      <w:r w:rsidRPr="0076620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 комплекса</w:t>
      </w:r>
    </w:p>
    <w:p w:rsidR="00AB262D" w:rsidRPr="003B797C" w:rsidRDefault="00AB262D" w:rsidP="00C31B89">
      <w:pPr>
        <w:rPr>
          <w:b/>
        </w:rPr>
      </w:pPr>
      <w:r w:rsidRPr="003B797C">
        <w:rPr>
          <w:b/>
        </w:rPr>
        <w:t>Общие положения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дисциплин создаются с целью обеспечения качественной реализации Государственного образовательного стандарта среднего профессионального образования.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создаются отдельно по каждой дисциплине и являются основной частью учебно-методической работы преподавателя.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способствуют систематизации материалов, позволяют правильно организовать учебный процесс и самостоятельную внеаудиторную работу студентов.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Работа по созданию учебно-методических комплексов дисциплин является объёмной, поэтому должна планироваться на период до 3-х лет. </w:t>
      </w:r>
    </w:p>
    <w:p w:rsidR="00AB262D" w:rsidRPr="00766200" w:rsidRDefault="00AB262D" w:rsidP="00C31B89">
      <w:pPr>
        <w:ind w:firstLine="284"/>
        <w:jc w:val="both"/>
      </w:pPr>
      <w:r w:rsidRPr="00766200">
        <w:lastRenderedPageBreak/>
        <w:t xml:space="preserve">Планирование работы по созданию комплексного учебно-методического обеспечения дисциплин осуществляется на учебный год и отражается в плане работы кабинета.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При планировании работы по созданию учебно-методических комплексов следует исходить из следующих приоритетов: в течение первого года работы разрабатываются в обязательном порядке: </w:t>
      </w:r>
    </w:p>
    <w:p w:rsidR="00AB262D" w:rsidRPr="00766200" w:rsidRDefault="00AB262D" w:rsidP="00C31B89">
      <w:r w:rsidRPr="00766200">
        <w:t>-Рабочая программа дисциплины</w:t>
      </w:r>
    </w:p>
    <w:p w:rsidR="00AB262D" w:rsidRPr="00766200" w:rsidRDefault="00AB262D" w:rsidP="00C31B89">
      <w:r w:rsidRPr="00766200">
        <w:t>-Календарно-тематический план дисциплины</w:t>
      </w:r>
    </w:p>
    <w:p w:rsidR="00AB262D" w:rsidRPr="00766200" w:rsidRDefault="00AB262D" w:rsidP="00C31B89">
      <w:r w:rsidRPr="00766200">
        <w:t>-Поурочные планы дисциплины</w:t>
      </w:r>
    </w:p>
    <w:p w:rsidR="00AB262D" w:rsidRPr="00766200" w:rsidRDefault="00AB262D" w:rsidP="00C31B89">
      <w:r w:rsidRPr="00766200">
        <w:t>-Список литературы по дисциплине</w:t>
      </w:r>
    </w:p>
    <w:p w:rsidR="00AB262D" w:rsidRPr="00766200" w:rsidRDefault="00AB262D" w:rsidP="00C31B89">
      <w:r w:rsidRPr="00766200">
        <w:t>-Материалы для контроля усвоения по отдельным темам дисциплины</w:t>
      </w:r>
    </w:p>
    <w:p w:rsidR="00AB262D" w:rsidRPr="00766200" w:rsidRDefault="00AB262D" w:rsidP="00C31B89">
      <w:r w:rsidRPr="00766200">
        <w:t>-Материалы для проведения промежуточной аттестации по дисциплине</w:t>
      </w:r>
    </w:p>
    <w:p w:rsidR="00AB262D" w:rsidRPr="00766200" w:rsidRDefault="00AB262D" w:rsidP="00C31B89">
      <w:r w:rsidRPr="00766200">
        <w:t>-Задания на лабораторные, практические работы, семинарские занятия</w:t>
      </w:r>
    </w:p>
    <w:p w:rsidR="00AB262D" w:rsidRPr="00766200" w:rsidRDefault="00AB262D" w:rsidP="00C31B89">
      <w:pPr>
        <w:ind w:firstLine="284"/>
      </w:pPr>
      <w:r w:rsidRPr="00766200">
        <w:t xml:space="preserve">Последующую работу по созданию учебно-методических комплексов дисциплин преподаватель планирует самостоятельно. </w:t>
      </w:r>
    </w:p>
    <w:p w:rsidR="00AB262D" w:rsidRPr="00766200" w:rsidRDefault="00AB262D" w:rsidP="00C31B89">
      <w:pPr>
        <w:ind w:firstLine="284"/>
      </w:pPr>
      <w:r w:rsidRPr="00766200">
        <w:t xml:space="preserve">Контроль создания учебно-методических комплексов дисциплин осуществляет </w:t>
      </w:r>
      <w:r>
        <w:t>руководитель системы менеджмента качества ГБУ РС(Я) «ГГТ»</w:t>
      </w:r>
      <w:r w:rsidRPr="00766200">
        <w:t xml:space="preserve">. </w:t>
      </w:r>
    </w:p>
    <w:p w:rsidR="00AB262D" w:rsidRPr="00766200" w:rsidRDefault="00AB262D" w:rsidP="00C31B89">
      <w:pPr>
        <w:ind w:firstLine="284"/>
      </w:pPr>
      <w:r w:rsidRPr="00766200">
        <w:t xml:space="preserve">Содержание учебно-методических комплексов включает разработку 9 комплектов. </w:t>
      </w:r>
    </w:p>
    <w:p w:rsidR="00AB262D" w:rsidRPr="003B797C" w:rsidRDefault="00AB262D" w:rsidP="00C31B89">
      <w:pPr>
        <w:ind w:firstLine="284"/>
        <w:jc w:val="both"/>
      </w:pPr>
      <w:r w:rsidRPr="00766200">
        <w:t>Предлагаемое содержание учебно-методических комплексов дисциплин носит рекомендательный характер. На усмотрение преподавателя в состав комплектов дисциплин могут включаться другие материалы</w:t>
      </w:r>
      <w:r>
        <w:t>.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Нормативный комплект</w:t>
      </w:r>
    </w:p>
    <w:p w:rsidR="00AB262D" w:rsidRPr="00766200" w:rsidRDefault="00AB262D" w:rsidP="00C31B89">
      <w:r w:rsidRPr="00766200">
        <w:t xml:space="preserve">Выписка из ГОС СПО по дисциплине – </w:t>
      </w:r>
      <w:r>
        <w:t xml:space="preserve">перечень общих и профессиональных компетенций, </w:t>
      </w:r>
      <w:r w:rsidRPr="00766200">
        <w:t>требования к знаниям, умениям и навыкам</w:t>
      </w:r>
    </w:p>
    <w:p w:rsidR="00AB262D" w:rsidRPr="00766200" w:rsidRDefault="00AB262D" w:rsidP="00C31B89">
      <w:r w:rsidRPr="00766200">
        <w:t xml:space="preserve">Примерная программа дисциплины. </w:t>
      </w:r>
    </w:p>
    <w:p w:rsidR="00AB262D" w:rsidRPr="00766200" w:rsidRDefault="00AB262D" w:rsidP="00C31B89">
      <w:r w:rsidRPr="00766200">
        <w:t xml:space="preserve">Рабочая программа дисциплины. </w:t>
      </w:r>
    </w:p>
    <w:p w:rsidR="00AB262D" w:rsidRPr="00766200" w:rsidRDefault="00AB262D" w:rsidP="00C31B89">
      <w:r w:rsidRPr="00766200">
        <w:t xml:space="preserve">Календарно-тематический план дисциплины. </w:t>
      </w:r>
    </w:p>
    <w:p w:rsidR="00AB262D" w:rsidRPr="00766200" w:rsidRDefault="00AB262D" w:rsidP="00C31B89">
      <w:r w:rsidRPr="00766200">
        <w:t>Список литературы по дисциплине</w:t>
      </w:r>
    </w:p>
    <w:p w:rsidR="00AB262D" w:rsidRPr="00766200" w:rsidRDefault="00AB262D" w:rsidP="00C31B89">
      <w:r w:rsidRPr="00766200">
        <w:t xml:space="preserve">Паспорт кабинета (план работы кабинета на учебный год, перечень оборудования, инструкции по технике безопасности). 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Дидактический комплект</w:t>
      </w:r>
    </w:p>
    <w:p w:rsidR="00AB262D" w:rsidRPr="00766200" w:rsidRDefault="00AB262D" w:rsidP="00C31B89">
      <w:r w:rsidRPr="00766200">
        <w:t>Поурочные планы</w:t>
      </w:r>
    </w:p>
    <w:p w:rsidR="00AB262D" w:rsidRPr="00766200" w:rsidRDefault="00AB262D" w:rsidP="00C31B89">
      <w:r w:rsidRPr="00766200">
        <w:t xml:space="preserve">Дидактические единицы разделов в соответствии с рабочей программой дисциплины. </w:t>
      </w:r>
    </w:p>
    <w:p w:rsidR="00AB262D" w:rsidRPr="00766200" w:rsidRDefault="00AB262D" w:rsidP="00C31B89">
      <w:r w:rsidRPr="00766200">
        <w:t xml:space="preserve">Материалы актуализации опорных знаний по теме (вопросы, ситуации, задачи, тесты и пр.). </w:t>
      </w:r>
    </w:p>
    <w:p w:rsidR="00AB262D" w:rsidRPr="00766200" w:rsidRDefault="00AB262D" w:rsidP="00C31B89">
      <w:r w:rsidRPr="00766200">
        <w:t xml:space="preserve">Материалы для контроля усвоения тем (опросные карты, диктанты, тесты, кроссворды и пр.). </w:t>
      </w:r>
    </w:p>
    <w:p w:rsidR="00AB262D" w:rsidRPr="00766200" w:rsidRDefault="00AB262D" w:rsidP="00C31B89">
      <w:r w:rsidRPr="00766200">
        <w:t xml:space="preserve">Материалы для закрепления (карты, схемы, задания, ситуации и пр.). </w:t>
      </w:r>
    </w:p>
    <w:p w:rsidR="00AB262D" w:rsidRPr="00766200" w:rsidRDefault="00AB262D" w:rsidP="00C31B89">
      <w:r w:rsidRPr="00766200">
        <w:t xml:space="preserve">Материалы для реализации дополнительных требований к знаниям, умениям, навыкам сверх установленных ГОС СПО. </w:t>
      </w:r>
    </w:p>
    <w:p w:rsidR="00AB262D" w:rsidRPr="00766200" w:rsidRDefault="00AB262D" w:rsidP="00C31B89">
      <w:r w:rsidRPr="00766200">
        <w:t xml:space="preserve">Материалы для реализации </w:t>
      </w:r>
      <w:r>
        <w:t>вариативной части</w:t>
      </w:r>
      <w:r w:rsidRPr="00766200">
        <w:t xml:space="preserve">. </w:t>
      </w:r>
    </w:p>
    <w:p w:rsidR="00AB262D" w:rsidRPr="00766200" w:rsidRDefault="00AB262D" w:rsidP="00C31B89">
      <w:r w:rsidRPr="00766200">
        <w:t xml:space="preserve">Дополнительный информационный материал. </w:t>
      </w:r>
    </w:p>
    <w:p w:rsidR="00AB262D" w:rsidRPr="00766200" w:rsidRDefault="00AB262D" w:rsidP="00C31B89">
      <w:r w:rsidRPr="00766200">
        <w:t xml:space="preserve">Образцы типовых документов. </w:t>
      </w:r>
    </w:p>
    <w:p w:rsidR="00AB262D" w:rsidRPr="00766200" w:rsidRDefault="00AB262D" w:rsidP="00C31B89">
      <w:r w:rsidRPr="00766200">
        <w:t xml:space="preserve">Раздаточный иллюстративный материал (схемы, таблицы и пр.). </w:t>
      </w:r>
    </w:p>
    <w:p w:rsidR="00AB262D" w:rsidRPr="00F50088" w:rsidRDefault="00AB262D" w:rsidP="00C31B89">
      <w:r w:rsidRPr="00766200">
        <w:t xml:space="preserve">Перечень средств обучения (учебно-методические пособия, учебно-наглядные пособия, технические средства обучения). </w:t>
      </w:r>
    </w:p>
    <w:p w:rsidR="00AB262D" w:rsidRPr="00766200" w:rsidRDefault="00AB262D" w:rsidP="00C31B89">
      <w:pPr>
        <w:pStyle w:val="af1"/>
        <w:numPr>
          <w:ilvl w:val="0"/>
          <w:numId w:val="13"/>
        </w:numPr>
      </w:pPr>
      <w:r w:rsidRPr="00766200">
        <w:rPr>
          <w:b/>
        </w:rPr>
        <w:t>Комплект практической подготовки студентов</w:t>
      </w:r>
    </w:p>
    <w:p w:rsidR="00AB262D" w:rsidRPr="00766200" w:rsidRDefault="00AB262D" w:rsidP="00C31B89">
      <w:r w:rsidRPr="00766200">
        <w:t xml:space="preserve">Перечень лабораторных, практических работ, семинарских занятий в соответствии с рабочей программой дисциплины. </w:t>
      </w:r>
    </w:p>
    <w:p w:rsidR="00AB262D" w:rsidRPr="00766200" w:rsidRDefault="00AB262D" w:rsidP="00C31B89">
      <w:r>
        <w:lastRenderedPageBreak/>
        <w:t>Содержание общих и профессиональных компетенций, т</w:t>
      </w:r>
      <w:r w:rsidRPr="00766200">
        <w:t xml:space="preserve">ребования к знаниям, умениям и навыкам по каждой лабораторной, практической работе, семинарскому занятию. </w:t>
      </w:r>
    </w:p>
    <w:p w:rsidR="00AB262D" w:rsidRPr="00766200" w:rsidRDefault="00AB262D" w:rsidP="00C31B89">
      <w:r w:rsidRPr="00766200">
        <w:t xml:space="preserve">Задания на лабораторные и практические работы. </w:t>
      </w:r>
    </w:p>
    <w:p w:rsidR="00AB262D" w:rsidRPr="00766200" w:rsidRDefault="00AB262D" w:rsidP="00C31B89">
      <w:r w:rsidRPr="00766200">
        <w:t xml:space="preserve">Методические указания к выполнению лабораторных, практических работ. </w:t>
      </w:r>
    </w:p>
    <w:p w:rsidR="00AB262D" w:rsidRPr="00766200" w:rsidRDefault="00AB262D" w:rsidP="00C31B89">
      <w:r w:rsidRPr="00766200">
        <w:t xml:space="preserve">Алгоритм решения практических задач. </w:t>
      </w:r>
    </w:p>
    <w:p w:rsidR="00AB262D" w:rsidRPr="00766200" w:rsidRDefault="00AB262D" w:rsidP="00C31B89">
      <w:r w:rsidRPr="00766200">
        <w:t xml:space="preserve">Технические карты лабораторно-практических занятий. </w:t>
      </w:r>
    </w:p>
    <w:p w:rsidR="00AB262D" w:rsidRPr="00766200" w:rsidRDefault="00AB262D" w:rsidP="00C31B89">
      <w:r w:rsidRPr="00766200">
        <w:t xml:space="preserve">Материалы к сквозным лабораторным и практическим работам. </w:t>
      </w:r>
    </w:p>
    <w:p w:rsidR="00AB262D" w:rsidRPr="00766200" w:rsidRDefault="00AB262D" w:rsidP="00C31B89">
      <w:r w:rsidRPr="00766200">
        <w:t xml:space="preserve">Материалы входного контроля. </w:t>
      </w:r>
    </w:p>
    <w:p w:rsidR="00AB262D" w:rsidRPr="00766200" w:rsidRDefault="00AB262D" w:rsidP="00C31B89">
      <w:r w:rsidRPr="00766200">
        <w:t xml:space="preserve">Бланки документов. </w:t>
      </w:r>
    </w:p>
    <w:p w:rsidR="00AB262D" w:rsidRPr="00766200" w:rsidRDefault="00AB262D" w:rsidP="00C31B89">
      <w:r w:rsidRPr="00766200">
        <w:t xml:space="preserve">Инструктивные материалы к выполнению лабораторных, практических работ. </w:t>
      </w:r>
    </w:p>
    <w:p w:rsidR="00AB262D" w:rsidRPr="00766200" w:rsidRDefault="00AB262D" w:rsidP="00C31B89">
      <w:r w:rsidRPr="00766200">
        <w:t xml:space="preserve">Материалы для проверки результатов выполнения лабораторных, практических работ. </w:t>
      </w:r>
    </w:p>
    <w:p w:rsidR="00AB262D" w:rsidRPr="00766200" w:rsidRDefault="00AB262D" w:rsidP="00C31B89">
      <w:r w:rsidRPr="00766200">
        <w:t xml:space="preserve">Образец оформления лабораторной, практической работы.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организации внеаудиторной самостоятельной работы студентов</w:t>
      </w:r>
    </w:p>
    <w:p w:rsidR="00AB262D" w:rsidRPr="00766200" w:rsidRDefault="00AB262D" w:rsidP="00C31B89">
      <w:r w:rsidRPr="00766200">
        <w:t xml:space="preserve">Перечень теоретических вопросов для самостоятельного изучения. </w:t>
      </w:r>
    </w:p>
    <w:p w:rsidR="00AB262D" w:rsidRPr="00766200" w:rsidRDefault="00AB262D" w:rsidP="00C31B89">
      <w:r w:rsidRPr="00766200">
        <w:t xml:space="preserve">Список литературы для выполнения внеаудиторной самостоятельной работы. </w:t>
      </w:r>
    </w:p>
    <w:p w:rsidR="00AB262D" w:rsidRPr="00766200" w:rsidRDefault="00AB262D" w:rsidP="00C31B89">
      <w:r w:rsidRPr="00766200">
        <w:t xml:space="preserve">Опорные конспекты. </w:t>
      </w:r>
    </w:p>
    <w:p w:rsidR="00AB262D" w:rsidRPr="00766200" w:rsidRDefault="00AB262D" w:rsidP="00C31B89">
      <w:r w:rsidRPr="00766200">
        <w:t xml:space="preserve">Рабочая тетрадь. </w:t>
      </w:r>
    </w:p>
    <w:p w:rsidR="00AB262D" w:rsidRPr="00766200" w:rsidRDefault="00AB262D" w:rsidP="00C31B89">
      <w:r w:rsidRPr="00766200">
        <w:t xml:space="preserve">Распечатка материалов к самостоятельному изучению. </w:t>
      </w:r>
    </w:p>
    <w:p w:rsidR="00AB262D" w:rsidRPr="00766200" w:rsidRDefault="00AB262D" w:rsidP="00C31B89">
      <w:r w:rsidRPr="00766200">
        <w:t xml:space="preserve">Темы рефератов по дисциплине. </w:t>
      </w:r>
    </w:p>
    <w:p w:rsidR="00AB262D" w:rsidRPr="00766200" w:rsidRDefault="00AB262D" w:rsidP="00C31B89">
      <w:r w:rsidRPr="00766200">
        <w:t xml:space="preserve">Справочник формул, терминов. </w:t>
      </w:r>
    </w:p>
    <w:p w:rsidR="00AB262D" w:rsidRPr="00766200" w:rsidRDefault="00AB262D" w:rsidP="00C31B89">
      <w:r w:rsidRPr="00766200">
        <w:t xml:space="preserve">Комплект тестов. </w:t>
      </w:r>
    </w:p>
    <w:p w:rsidR="00AB262D" w:rsidRPr="00766200" w:rsidRDefault="00AB262D" w:rsidP="00C31B89">
      <w:r w:rsidRPr="00766200">
        <w:t xml:space="preserve">Задания расчетного характера, задачи, упражнения на дом.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промежуточной аттестации студентов</w:t>
      </w:r>
    </w:p>
    <w:p w:rsidR="00AB262D" w:rsidRPr="00766200" w:rsidRDefault="00AB262D" w:rsidP="00C31B89">
      <w:r w:rsidRPr="00766200">
        <w:t xml:space="preserve">Программа промежуточной аттестации. </w:t>
      </w:r>
    </w:p>
    <w:p w:rsidR="00AB262D" w:rsidRPr="00766200" w:rsidRDefault="00AB262D" w:rsidP="00C31B89">
      <w:r w:rsidRPr="00766200">
        <w:t xml:space="preserve">Экзаменационные вопросы. </w:t>
      </w:r>
    </w:p>
    <w:p w:rsidR="00AB262D" w:rsidRPr="00766200" w:rsidRDefault="00AB262D" w:rsidP="00C31B89">
      <w:r w:rsidRPr="00766200">
        <w:t xml:space="preserve">Перечень типовых экзаменационных задач, ситуаций. </w:t>
      </w:r>
    </w:p>
    <w:p w:rsidR="00AB262D" w:rsidRPr="00766200" w:rsidRDefault="00AB262D" w:rsidP="00C31B89">
      <w:r w:rsidRPr="00766200">
        <w:t xml:space="preserve">Материалы для зачета по дисциплине. </w:t>
      </w:r>
    </w:p>
    <w:p w:rsidR="00AB262D" w:rsidRPr="00766200" w:rsidRDefault="00AB262D" w:rsidP="00C31B89">
      <w:r w:rsidRPr="00766200">
        <w:t xml:space="preserve">Материалы, разрешенные к использованию на классной контрольной работе, зачете, экзамене.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курсового проектирования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>об организации курсового проектирования</w:t>
      </w:r>
    </w:p>
    <w:p w:rsidR="00AB262D" w:rsidRPr="00766200" w:rsidRDefault="00AB262D" w:rsidP="00C31B89">
      <w:r w:rsidRPr="00766200">
        <w:t xml:space="preserve">Требования к знаниям, умениям и навыкам студентов, определенные ГОС СПО по курсовому проектированию. </w:t>
      </w:r>
    </w:p>
    <w:p w:rsidR="00AB262D" w:rsidRPr="00766200" w:rsidRDefault="00AB262D" w:rsidP="00C31B89">
      <w:r w:rsidRPr="00766200">
        <w:t xml:space="preserve">Типовая тематика курсовых работ. </w:t>
      </w:r>
    </w:p>
    <w:p w:rsidR="00AB262D" w:rsidRPr="00766200" w:rsidRDefault="00AB262D" w:rsidP="00C31B89">
      <w:r w:rsidRPr="00766200">
        <w:t xml:space="preserve">Перечень тем курсовых работ по учебным группам студентов. </w:t>
      </w:r>
    </w:p>
    <w:p w:rsidR="00AB262D" w:rsidRPr="00766200" w:rsidRDefault="00AB262D" w:rsidP="00C31B89">
      <w:r w:rsidRPr="00766200">
        <w:t xml:space="preserve">Методические указания к выполнению курсовых работ. </w:t>
      </w:r>
    </w:p>
    <w:p w:rsidR="00AB262D" w:rsidRPr="00766200" w:rsidRDefault="00AB262D" w:rsidP="00C31B89">
      <w:r w:rsidRPr="00766200">
        <w:t xml:space="preserve">Нормативные документы, используемые в ходе курсового проектирования. </w:t>
      </w:r>
    </w:p>
    <w:p w:rsidR="00AB262D" w:rsidRPr="00766200" w:rsidRDefault="00AB262D" w:rsidP="00C31B89">
      <w:r w:rsidRPr="00766200">
        <w:t xml:space="preserve">Фактический материал предприятий, организаций для курсового проектирования. </w:t>
      </w:r>
    </w:p>
    <w:p w:rsidR="00AB262D" w:rsidRPr="00766200" w:rsidRDefault="00AB262D" w:rsidP="00C31B89">
      <w:r w:rsidRPr="00766200">
        <w:t xml:space="preserve">Требования к оформлению курсового проекта. </w:t>
      </w:r>
    </w:p>
    <w:p w:rsidR="00AB262D" w:rsidRPr="00766200" w:rsidRDefault="00AB262D" w:rsidP="00C31B89">
      <w:r w:rsidRPr="00766200">
        <w:t xml:space="preserve">Типовой бланк рецензии на курсовой проект. </w:t>
      </w:r>
    </w:p>
    <w:p w:rsidR="00AB262D" w:rsidRPr="00766200" w:rsidRDefault="00AB262D" w:rsidP="00C31B89">
      <w:r w:rsidRPr="00766200">
        <w:t xml:space="preserve">Образец курсового проекта. </w:t>
      </w:r>
    </w:p>
    <w:p w:rsidR="00AB262D" w:rsidRPr="00766200" w:rsidRDefault="00AB262D" w:rsidP="00C31B89">
      <w:r w:rsidRPr="00766200">
        <w:t xml:space="preserve">Перечень литературы. </w:t>
      </w:r>
    </w:p>
    <w:p w:rsidR="00AB262D" w:rsidRDefault="00AB262D" w:rsidP="00C31B89">
      <w:r w:rsidRPr="00766200">
        <w:t xml:space="preserve">Нормативно-справочная документация.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производственной (профессиональной) практики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 xml:space="preserve">о производственной (профессиональной) практике. </w:t>
      </w:r>
    </w:p>
    <w:p w:rsidR="00AB262D" w:rsidRPr="00766200" w:rsidRDefault="00AB262D" w:rsidP="00C31B89">
      <w:r w:rsidRPr="00766200">
        <w:t xml:space="preserve">Рабочая программа практики. </w:t>
      </w:r>
    </w:p>
    <w:p w:rsidR="00AB262D" w:rsidRPr="00766200" w:rsidRDefault="00AB262D" w:rsidP="00C31B89">
      <w:r w:rsidRPr="00766200">
        <w:t xml:space="preserve">Методические рекомендации студентам по выполнению заданий практики и выполнения отчетности. </w:t>
      </w:r>
    </w:p>
    <w:p w:rsidR="00AB262D" w:rsidRPr="00766200" w:rsidRDefault="00AB262D" w:rsidP="00C31B89">
      <w:r w:rsidRPr="00766200">
        <w:t xml:space="preserve">Фактический материал предприятий для оформления отчетов о практике. </w:t>
      </w:r>
    </w:p>
    <w:p w:rsidR="00AB262D" w:rsidRPr="00766200" w:rsidRDefault="00AB262D" w:rsidP="00C31B89">
      <w:r w:rsidRPr="00766200">
        <w:lastRenderedPageBreak/>
        <w:t xml:space="preserve">Требования к оформлению отчета по практике. </w:t>
      </w:r>
    </w:p>
    <w:p w:rsidR="00AB262D" w:rsidRPr="00766200" w:rsidRDefault="00AB262D" w:rsidP="00C31B89">
      <w:r w:rsidRPr="00766200">
        <w:t xml:space="preserve">Типовой бланк отзыва о результатах практики. </w:t>
      </w:r>
    </w:p>
    <w:p w:rsidR="00AB262D" w:rsidRPr="00766200" w:rsidRDefault="00AB262D" w:rsidP="00C31B89">
      <w:r w:rsidRPr="00766200">
        <w:t xml:space="preserve">Бланки графика прохождения практики. </w:t>
      </w:r>
    </w:p>
    <w:p w:rsidR="00AB262D" w:rsidRDefault="00AB262D" w:rsidP="00C31B89">
      <w:r w:rsidRPr="00766200">
        <w:t xml:space="preserve">Образец отчета о практике.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итоговой государственной аттестации студентов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 xml:space="preserve"> об итоговой государственной аттестации студентов. </w:t>
      </w:r>
    </w:p>
    <w:p w:rsidR="00AB262D" w:rsidRPr="00766200" w:rsidRDefault="00AB262D" w:rsidP="00C31B89">
      <w:r w:rsidRPr="00766200">
        <w:t xml:space="preserve">Методические указания по выполнению дипломного проекта. </w:t>
      </w:r>
    </w:p>
    <w:p w:rsidR="00AB262D" w:rsidRPr="00766200" w:rsidRDefault="00AB262D" w:rsidP="00C31B89">
      <w:r w:rsidRPr="00766200">
        <w:t xml:space="preserve">Материалы к организации дипломного проектирования: </w:t>
      </w:r>
      <w:r>
        <w:t xml:space="preserve"> </w:t>
      </w:r>
    </w:p>
    <w:p w:rsidR="00AB262D" w:rsidRPr="00766200" w:rsidRDefault="00AB262D" w:rsidP="00C31B89">
      <w:r w:rsidRPr="00766200">
        <w:t xml:space="preserve">-Типовая тематика дипломных работ. </w:t>
      </w:r>
    </w:p>
    <w:p w:rsidR="00AB262D" w:rsidRPr="00766200" w:rsidRDefault="00AB262D" w:rsidP="00C31B89">
      <w:r w:rsidRPr="00766200">
        <w:t xml:space="preserve">-Содержание дипломной работы в соответствии предложенной тематике. </w:t>
      </w:r>
    </w:p>
    <w:p w:rsidR="00AB262D" w:rsidRPr="00766200" w:rsidRDefault="00AB262D" w:rsidP="00C31B89">
      <w:r w:rsidRPr="00766200">
        <w:t xml:space="preserve">-Требования к оформлению дипломной работы. </w:t>
      </w:r>
    </w:p>
    <w:p w:rsidR="00AB262D" w:rsidRPr="00766200" w:rsidRDefault="00AB262D" w:rsidP="00C31B89">
      <w:r w:rsidRPr="00766200">
        <w:t xml:space="preserve">-Бланки документов по содержанию дипломной работы. </w:t>
      </w:r>
    </w:p>
    <w:p w:rsidR="00AB262D" w:rsidRPr="00766200" w:rsidRDefault="00AB262D" w:rsidP="00C31B89">
      <w:r w:rsidRPr="00766200">
        <w:t xml:space="preserve">-Типовой бланк отзыва на дипломную работу. </w:t>
      </w:r>
    </w:p>
    <w:p w:rsidR="00AB262D" w:rsidRPr="00766200" w:rsidRDefault="00AB262D" w:rsidP="00C31B89">
      <w:r w:rsidRPr="00766200">
        <w:t xml:space="preserve">-Типовой бланк рецензии на дипломную работу. </w:t>
      </w:r>
    </w:p>
    <w:p w:rsidR="00AB262D" w:rsidRPr="00766200" w:rsidRDefault="00AB262D" w:rsidP="00C31B89">
      <w:r w:rsidRPr="00766200">
        <w:t xml:space="preserve">-Образец выполнения дипломной работы. </w:t>
      </w:r>
    </w:p>
    <w:p w:rsidR="00AB262D" w:rsidRPr="00766200" w:rsidRDefault="00AB262D" w:rsidP="00C31B89">
      <w:pPr>
        <w:ind w:firstLine="284"/>
        <w:rPr>
          <w:b/>
        </w:rPr>
      </w:pPr>
      <w:r w:rsidRPr="00766200">
        <w:rPr>
          <w:b/>
        </w:rPr>
        <w:t xml:space="preserve">Материалы к междисциплинарному экзамену и экзамену по отдельной дисциплине: </w:t>
      </w:r>
    </w:p>
    <w:p w:rsidR="00AB262D" w:rsidRPr="00766200" w:rsidRDefault="00AB262D" w:rsidP="00C31B89">
      <w:r w:rsidRPr="00766200">
        <w:t xml:space="preserve">-Требования к знаниям, умениям и навыкам по дисциплине в соответствии с ГОС СПО. </w:t>
      </w:r>
    </w:p>
    <w:p w:rsidR="00AB262D" w:rsidRPr="00766200" w:rsidRDefault="00AB262D" w:rsidP="00C31B89">
      <w:r w:rsidRPr="00766200">
        <w:t xml:space="preserve">-Экзаменационные вопросы по дисциплине. </w:t>
      </w:r>
    </w:p>
    <w:p w:rsidR="00AB262D" w:rsidRPr="00766200" w:rsidRDefault="00AB262D" w:rsidP="00C31B89">
      <w:r w:rsidRPr="00766200">
        <w:t xml:space="preserve">-Типовые экзаменационные задачи, производственные ситуации по дисциплине. </w:t>
      </w:r>
    </w:p>
    <w:p w:rsidR="00AB262D" w:rsidRPr="00766200" w:rsidRDefault="00AB262D" w:rsidP="00C31B89">
      <w:r w:rsidRPr="00766200">
        <w:t xml:space="preserve">-Тестовые материалы. </w:t>
      </w:r>
    </w:p>
    <w:p w:rsidR="00AB262D" w:rsidRDefault="00AB262D" w:rsidP="00C31B89">
      <w:r w:rsidRPr="00766200">
        <w:t xml:space="preserve">-Перечень материалов, разрешенных к использованию на итоговой государственной аттестации.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внеаудиторной работы</w:t>
      </w:r>
    </w:p>
    <w:p w:rsidR="00AB262D" w:rsidRPr="00766200" w:rsidRDefault="00AB262D" w:rsidP="00C31B89">
      <w:r w:rsidRPr="00766200">
        <w:t xml:space="preserve">Тематика и материалы научно-практических конференций. </w:t>
      </w:r>
    </w:p>
    <w:p w:rsidR="00AB262D" w:rsidRPr="00766200" w:rsidRDefault="00AB262D" w:rsidP="00C31B89">
      <w:r w:rsidRPr="00766200">
        <w:t xml:space="preserve">Материалы проведения предметных недель. </w:t>
      </w:r>
    </w:p>
    <w:p w:rsidR="00AB262D" w:rsidRPr="00766200" w:rsidRDefault="00AB262D" w:rsidP="00C31B89">
      <w:r w:rsidRPr="00766200">
        <w:t xml:space="preserve">Материалы конкурсов по профессии. </w:t>
      </w:r>
    </w:p>
    <w:p w:rsidR="00AB262D" w:rsidRPr="00766200" w:rsidRDefault="00AB262D" w:rsidP="00C31B89">
      <w:r w:rsidRPr="00766200">
        <w:t xml:space="preserve">Материалы, связанные с отраслью. </w:t>
      </w:r>
    </w:p>
    <w:p w:rsidR="00AB262D" w:rsidRPr="00766200" w:rsidRDefault="00AB262D" w:rsidP="00C31B89">
      <w:r w:rsidRPr="00766200">
        <w:t xml:space="preserve">План работы кружка. </w:t>
      </w:r>
    </w:p>
    <w:p w:rsidR="00AB262D" w:rsidRPr="00766200" w:rsidRDefault="00AB262D" w:rsidP="00C31B89">
      <w:r w:rsidRPr="00766200">
        <w:t xml:space="preserve">Рефераты по дисциплине. </w:t>
      </w:r>
    </w:p>
    <w:p w:rsidR="00AB262D" w:rsidRPr="00766200" w:rsidRDefault="00AB262D" w:rsidP="00C31B89">
      <w:r w:rsidRPr="00766200">
        <w:t>Материалы для работы со студентами на дополнительных занятиях, консультациях.</w:t>
      </w:r>
    </w:p>
    <w:p w:rsidR="00AB13A2" w:rsidRPr="009A5792" w:rsidRDefault="00AB13A2" w:rsidP="003A174D">
      <w:pPr>
        <w:ind w:left="4320" w:firstLine="709"/>
        <w:jc w:val="both"/>
        <w:rPr>
          <w:rFonts w:ascii="Garamond" w:hAnsi="Garamond"/>
          <w:i/>
        </w:rPr>
      </w:pPr>
      <w:r w:rsidRPr="009A5792">
        <w:rPr>
          <w:rFonts w:ascii="Garamond" w:hAnsi="Garamond"/>
          <w:i/>
        </w:rPr>
        <w:tab/>
      </w:r>
    </w:p>
    <w:sectPr w:rsidR="00AB13A2" w:rsidRPr="009A5792" w:rsidSect="00A00D81">
      <w:headerReference w:type="default" r:id="rId18"/>
      <w:headerReference w:type="first" r:id="rId19"/>
      <w:type w:val="continuous"/>
      <w:pgSz w:w="11909" w:h="16834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B1" w:rsidRDefault="009F06B1" w:rsidP="00A03B80">
      <w:r>
        <w:separator/>
      </w:r>
    </w:p>
  </w:endnote>
  <w:endnote w:type="continuationSeparator" w:id="0">
    <w:p w:rsidR="009F06B1" w:rsidRDefault="009F06B1" w:rsidP="00A0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B1" w:rsidRDefault="009F06B1" w:rsidP="00A03B80">
      <w:r>
        <w:separator/>
      </w:r>
    </w:p>
  </w:footnote>
  <w:footnote w:type="continuationSeparator" w:id="0">
    <w:p w:rsidR="009F06B1" w:rsidRDefault="009F06B1" w:rsidP="00A0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8639"/>
    </w:tblGrid>
    <w:tr w:rsidR="004C3018" w:rsidRPr="00652C67" w:rsidTr="00A00D81">
      <w:trPr>
        <w:jc w:val="center"/>
      </w:trPr>
      <w:tc>
        <w:tcPr>
          <w:tcW w:w="1817" w:type="dxa"/>
          <w:vMerge w:val="restart"/>
          <w:vAlign w:val="center"/>
        </w:tcPr>
        <w:p w:rsidR="004C3018" w:rsidRPr="00166E5A" w:rsidRDefault="004C3018" w:rsidP="00166E5A">
          <w:pPr>
            <w:pStyle w:val="a3"/>
            <w:jc w:val="center"/>
            <w:rPr>
              <w:sz w:val="18"/>
              <w:szCs w:val="18"/>
              <w:lang w:val="en-US"/>
            </w:rPr>
          </w:pPr>
          <w:r w:rsidRPr="00652C67">
            <w:rPr>
              <w:sz w:val="18"/>
              <w:szCs w:val="18"/>
            </w:rPr>
            <w:t>ГБУ РС (Я) «ГГТ»</w:t>
          </w:r>
        </w:p>
      </w:tc>
      <w:tc>
        <w:tcPr>
          <w:tcW w:w="8639" w:type="dxa"/>
        </w:tcPr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4C3018" w:rsidRPr="00652C67" w:rsidTr="00A00D81">
      <w:trPr>
        <w:jc w:val="center"/>
      </w:trPr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4C3018" w:rsidRPr="00652C67" w:rsidTr="00A00D81">
      <w:trPr>
        <w:jc w:val="center"/>
      </w:trPr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4C3018" w:rsidRPr="00652C67" w:rsidTr="00A00D81">
      <w:trPr>
        <w:trHeight w:val="264"/>
        <w:jc w:val="center"/>
      </w:trPr>
      <w:tc>
        <w:tcPr>
          <w:tcW w:w="1817" w:type="dxa"/>
        </w:tcPr>
        <w:p w:rsidR="004C3018" w:rsidRPr="00E17E9E" w:rsidRDefault="004C3018" w:rsidP="00166E5A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</w:tc>
      <w:tc>
        <w:tcPr>
          <w:tcW w:w="8639" w:type="dxa"/>
          <w:vAlign w:val="center"/>
        </w:tcPr>
        <w:p w:rsidR="004C3018" w:rsidRPr="00747D5B" w:rsidRDefault="004C3018" w:rsidP="00AB262D">
          <w:pPr>
            <w:pStyle w:val="Iauiue"/>
            <w:ind w:right="-57"/>
            <w:jc w:val="center"/>
            <w:rPr>
              <w:b/>
              <w:i/>
              <w:sz w:val="28"/>
              <w:szCs w:val="28"/>
              <w:lang w:val="ru-RU"/>
            </w:rPr>
          </w:pPr>
          <w:r w:rsidRPr="00747D5B">
            <w:rPr>
              <w:b/>
              <w:i/>
              <w:sz w:val="18"/>
              <w:szCs w:val="18"/>
              <w:lang w:val="ru-RU"/>
            </w:rPr>
            <w:t>Положение о</w:t>
          </w:r>
          <w:r w:rsidR="00AB262D">
            <w:rPr>
              <w:b/>
              <w:i/>
              <w:sz w:val="18"/>
              <w:szCs w:val="18"/>
              <w:lang w:val="ru-RU"/>
            </w:rPr>
            <w:t xml:space="preserve">б </w:t>
          </w:r>
          <w:r w:rsidRPr="00747D5B">
            <w:rPr>
              <w:b/>
              <w:i/>
              <w:lang w:val="ru-RU"/>
            </w:rPr>
            <w:t xml:space="preserve"> учебно-методическ</w:t>
          </w:r>
          <w:r w:rsidR="00AB262D">
            <w:rPr>
              <w:b/>
              <w:i/>
              <w:lang w:val="ru-RU"/>
            </w:rPr>
            <w:t>ом</w:t>
          </w:r>
          <w:r w:rsidRPr="00747D5B">
            <w:rPr>
              <w:b/>
              <w:i/>
              <w:lang w:val="ru-RU"/>
            </w:rPr>
            <w:t xml:space="preserve"> комплекс</w:t>
          </w:r>
          <w:r w:rsidR="00AB262D">
            <w:rPr>
              <w:b/>
              <w:i/>
              <w:lang w:val="ru-RU"/>
            </w:rPr>
            <w:t>е</w:t>
          </w:r>
          <w:r w:rsidRPr="00747D5B">
            <w:rPr>
              <w:b/>
              <w:i/>
              <w:lang w:val="ru-RU"/>
            </w:rPr>
            <w:t xml:space="preserve"> дисциплины</w:t>
          </w:r>
          <w:r w:rsidRPr="00747D5B">
            <w:rPr>
              <w:rFonts w:ascii="Bookman Old Style" w:hAnsi="Bookman Old Style"/>
              <w:b/>
              <w:i/>
              <w:sz w:val="28"/>
              <w:szCs w:val="28"/>
              <w:lang w:val="ru-RU"/>
            </w:rPr>
            <w:t xml:space="preserve"> </w:t>
          </w:r>
        </w:p>
      </w:tc>
    </w:tr>
  </w:tbl>
  <w:p w:rsidR="004C3018" w:rsidRDefault="004C30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8639"/>
    </w:tblGrid>
    <w:tr w:rsidR="004C3018" w:rsidRPr="00652C67" w:rsidTr="00E65E03">
      <w:tc>
        <w:tcPr>
          <w:tcW w:w="1817" w:type="dxa"/>
          <w:vMerge w:val="restart"/>
          <w:vAlign w:val="center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ГБУ РС (Я) «ГГТ»</w:t>
          </w:r>
        </w:p>
        <w:p w:rsidR="004C3018" w:rsidRPr="00FE6A24" w:rsidRDefault="004C3018" w:rsidP="004C3018">
          <w:pPr>
            <w:jc w:val="center"/>
          </w:pPr>
        </w:p>
      </w:tc>
      <w:tc>
        <w:tcPr>
          <w:tcW w:w="8639" w:type="dxa"/>
        </w:tcPr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4C3018" w:rsidRPr="00652C67" w:rsidTr="00E65E03"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4C3018" w:rsidRPr="00652C67" w:rsidTr="00E65E03"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4C3018" w:rsidRPr="00652C67" w:rsidTr="00E65E03">
      <w:tc>
        <w:tcPr>
          <w:tcW w:w="1817" w:type="dxa"/>
        </w:tcPr>
        <w:p w:rsidR="004C3018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</w:p>
        <w:p w:rsidR="004C3018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  <w:p w:rsidR="004C3018" w:rsidRPr="00E17E9E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</w:p>
      </w:tc>
      <w:tc>
        <w:tcPr>
          <w:tcW w:w="8639" w:type="dxa"/>
          <w:vAlign w:val="center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Положен</w:t>
          </w:r>
          <w:r>
            <w:rPr>
              <w:b/>
              <w:sz w:val="18"/>
              <w:szCs w:val="18"/>
            </w:rPr>
            <w:t>ие о содержании учебно-методического комплекса дисциплины</w:t>
          </w:r>
        </w:p>
      </w:tc>
    </w:tr>
  </w:tbl>
  <w:p w:rsidR="004C3018" w:rsidRPr="00E65E03" w:rsidRDefault="004C3018" w:rsidP="00E65E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486"/>
    <w:multiLevelType w:val="hybridMultilevel"/>
    <w:tmpl w:val="CA8E3F14"/>
    <w:lvl w:ilvl="0" w:tplc="81120A60">
      <w:start w:val="5"/>
      <w:numFmt w:val="bullet"/>
      <w:lvlText w:val="-"/>
      <w:lvlJc w:val="left"/>
      <w:pPr>
        <w:tabs>
          <w:tab w:val="num" w:pos="1797"/>
        </w:tabs>
        <w:ind w:left="1004" w:firstLine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37957"/>
    <w:multiLevelType w:val="hybridMultilevel"/>
    <w:tmpl w:val="1C7E6326"/>
    <w:lvl w:ilvl="0" w:tplc="53CC0D2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F7A7B"/>
    <w:multiLevelType w:val="hybridMultilevel"/>
    <w:tmpl w:val="4BC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6B30"/>
    <w:multiLevelType w:val="multilevel"/>
    <w:tmpl w:val="BAACE67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2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33770C2"/>
    <w:multiLevelType w:val="hybridMultilevel"/>
    <w:tmpl w:val="6994AB8A"/>
    <w:lvl w:ilvl="0" w:tplc="81120A60">
      <w:start w:val="5"/>
      <w:numFmt w:val="bullet"/>
      <w:lvlText w:val="-"/>
      <w:lvlJc w:val="left"/>
      <w:pPr>
        <w:tabs>
          <w:tab w:val="num" w:pos="2157"/>
        </w:tabs>
        <w:ind w:left="1364" w:firstLine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61D2554"/>
    <w:multiLevelType w:val="hybridMultilevel"/>
    <w:tmpl w:val="72AEF8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CD43A3"/>
    <w:multiLevelType w:val="hybridMultilevel"/>
    <w:tmpl w:val="1638E8DE"/>
    <w:lvl w:ilvl="0" w:tplc="81120A60">
      <w:start w:val="5"/>
      <w:numFmt w:val="bullet"/>
      <w:lvlText w:val="-"/>
      <w:lvlJc w:val="left"/>
      <w:pPr>
        <w:tabs>
          <w:tab w:val="num" w:pos="1797"/>
        </w:tabs>
        <w:ind w:left="1004" w:firstLine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C813E5"/>
    <w:multiLevelType w:val="hybridMultilevel"/>
    <w:tmpl w:val="6EBEDB8E"/>
    <w:lvl w:ilvl="0" w:tplc="A00EE3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52C3F"/>
    <w:multiLevelType w:val="hybridMultilevel"/>
    <w:tmpl w:val="D49854C0"/>
    <w:lvl w:ilvl="0" w:tplc="1BF00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614D8"/>
    <w:multiLevelType w:val="hybridMultilevel"/>
    <w:tmpl w:val="11043804"/>
    <w:lvl w:ilvl="0" w:tplc="1312ED22">
      <w:start w:val="1"/>
      <w:numFmt w:val="decimal"/>
      <w:lvlText w:val="%1"/>
      <w:lvlJc w:val="left"/>
      <w:pPr>
        <w:tabs>
          <w:tab w:val="num" w:pos="900"/>
        </w:tabs>
        <w:ind w:left="547" w:hanging="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D118B"/>
    <w:multiLevelType w:val="singleLevel"/>
    <w:tmpl w:val="C36C8EDA"/>
    <w:lvl w:ilvl="0">
      <w:numFmt w:val="bullet"/>
      <w:lvlText w:val="–"/>
      <w:lvlJc w:val="left"/>
      <w:pPr>
        <w:tabs>
          <w:tab w:val="num" w:pos="927"/>
        </w:tabs>
        <w:ind w:left="771" w:hanging="204"/>
      </w:pPr>
      <w:rPr>
        <w:rFonts w:hint="default"/>
      </w:rPr>
    </w:lvl>
  </w:abstractNum>
  <w:abstractNum w:abstractNumId="11">
    <w:nsid w:val="7F0C4526"/>
    <w:multiLevelType w:val="hybridMultilevel"/>
    <w:tmpl w:val="F2CE8748"/>
    <w:lvl w:ilvl="0" w:tplc="3FA29E8A">
      <w:start w:val="1"/>
      <w:numFmt w:val="decimal"/>
      <w:lvlText w:val="%1"/>
      <w:lvlJc w:val="left"/>
      <w:pPr>
        <w:tabs>
          <w:tab w:val="num" w:pos="720"/>
        </w:tabs>
        <w:ind w:left="367" w:hanging="7"/>
      </w:pPr>
      <w:rPr>
        <w:rFonts w:hint="default"/>
      </w:rPr>
    </w:lvl>
    <w:lvl w:ilvl="1" w:tplc="7CC87374">
      <w:start w:val="2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94"/>
    <w:rsid w:val="000059DF"/>
    <w:rsid w:val="0000711B"/>
    <w:rsid w:val="000570EA"/>
    <w:rsid w:val="000E392D"/>
    <w:rsid w:val="0013555D"/>
    <w:rsid w:val="0015461C"/>
    <w:rsid w:val="00166E5A"/>
    <w:rsid w:val="00174990"/>
    <w:rsid w:val="00183A03"/>
    <w:rsid w:val="00210796"/>
    <w:rsid w:val="00271A94"/>
    <w:rsid w:val="002D7B9D"/>
    <w:rsid w:val="003302DD"/>
    <w:rsid w:val="003641E7"/>
    <w:rsid w:val="003A174D"/>
    <w:rsid w:val="00414E39"/>
    <w:rsid w:val="00473557"/>
    <w:rsid w:val="0047492B"/>
    <w:rsid w:val="004C3018"/>
    <w:rsid w:val="005173D5"/>
    <w:rsid w:val="00553080"/>
    <w:rsid w:val="00576340"/>
    <w:rsid w:val="00592513"/>
    <w:rsid w:val="0060466A"/>
    <w:rsid w:val="00621FF8"/>
    <w:rsid w:val="0065342F"/>
    <w:rsid w:val="006C4CEF"/>
    <w:rsid w:val="00747D5B"/>
    <w:rsid w:val="007F6269"/>
    <w:rsid w:val="00853AEE"/>
    <w:rsid w:val="00855619"/>
    <w:rsid w:val="008A3830"/>
    <w:rsid w:val="008A7BFC"/>
    <w:rsid w:val="008C2B16"/>
    <w:rsid w:val="00931EF7"/>
    <w:rsid w:val="009A5792"/>
    <w:rsid w:val="009B447E"/>
    <w:rsid w:val="009B5A86"/>
    <w:rsid w:val="009E55A2"/>
    <w:rsid w:val="009F06B1"/>
    <w:rsid w:val="009F3C62"/>
    <w:rsid w:val="00A00D81"/>
    <w:rsid w:val="00A03B80"/>
    <w:rsid w:val="00A45A03"/>
    <w:rsid w:val="00A86B79"/>
    <w:rsid w:val="00AB13A2"/>
    <w:rsid w:val="00AB205F"/>
    <w:rsid w:val="00AB262D"/>
    <w:rsid w:val="00AD02E8"/>
    <w:rsid w:val="00AF0E16"/>
    <w:rsid w:val="00AF63A8"/>
    <w:rsid w:val="00B10177"/>
    <w:rsid w:val="00B15DC3"/>
    <w:rsid w:val="00B4491D"/>
    <w:rsid w:val="00C31B89"/>
    <w:rsid w:val="00C626A2"/>
    <w:rsid w:val="00C66C58"/>
    <w:rsid w:val="00CD713C"/>
    <w:rsid w:val="00D05E77"/>
    <w:rsid w:val="00D12555"/>
    <w:rsid w:val="00D135D0"/>
    <w:rsid w:val="00D26D55"/>
    <w:rsid w:val="00D34BB7"/>
    <w:rsid w:val="00DA48C4"/>
    <w:rsid w:val="00DA532C"/>
    <w:rsid w:val="00DB4375"/>
    <w:rsid w:val="00E31353"/>
    <w:rsid w:val="00E65E03"/>
    <w:rsid w:val="00E96110"/>
    <w:rsid w:val="00FB582E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1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A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A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1A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1A94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71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71A94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71A9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7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271A9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271A94"/>
    <w:pPr>
      <w:spacing w:before="100" w:beforeAutospacing="1" w:after="100" w:afterAutospacing="1"/>
    </w:pPr>
  </w:style>
  <w:style w:type="paragraph" w:customStyle="1" w:styleId="FR4">
    <w:name w:val="FR4"/>
    <w:rsid w:val="00271A94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271A9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271A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page number"/>
    <w:basedOn w:val="a0"/>
    <w:rsid w:val="00271A94"/>
  </w:style>
  <w:style w:type="paragraph" w:styleId="ae">
    <w:name w:val="Balloon Text"/>
    <w:basedOn w:val="a"/>
    <w:link w:val="af"/>
    <w:uiPriority w:val="99"/>
    <w:semiHidden/>
    <w:unhideWhenUsed/>
    <w:rsid w:val="00DB43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375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D1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AB205F"/>
    <w:pPr>
      <w:ind w:left="720"/>
      <w:contextualSpacing/>
    </w:pPr>
  </w:style>
  <w:style w:type="paragraph" w:customStyle="1" w:styleId="Style3">
    <w:name w:val="Style3"/>
    <w:basedOn w:val="a"/>
    <w:uiPriority w:val="99"/>
    <w:rsid w:val="00AB262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AB26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AB262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AB262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B262D"/>
    <w:pPr>
      <w:widowControl w:val="0"/>
      <w:autoSpaceDE w:val="0"/>
      <w:autoSpaceDN w:val="0"/>
      <w:adjustRightInd w:val="0"/>
      <w:spacing w:line="425" w:lineRule="exact"/>
      <w:jc w:val="both"/>
    </w:pPr>
    <w:rPr>
      <w:rFonts w:ascii="Lucida Sans Unicode" w:eastAsiaTheme="minorEastAsia" w:hAnsi="Lucida Sans Unicode"/>
    </w:rPr>
  </w:style>
  <w:style w:type="character" w:customStyle="1" w:styleId="FontStyle28">
    <w:name w:val="Font Style28"/>
    <w:basedOn w:val="a0"/>
    <w:uiPriority w:val="99"/>
    <w:rsid w:val="00AB26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AB262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1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A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A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71A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1A94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71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71A94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71A9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7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271A9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271A94"/>
    <w:pPr>
      <w:spacing w:before="100" w:beforeAutospacing="1" w:after="100" w:afterAutospacing="1"/>
    </w:pPr>
  </w:style>
  <w:style w:type="paragraph" w:customStyle="1" w:styleId="FR4">
    <w:name w:val="FR4"/>
    <w:rsid w:val="00271A94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271A9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271A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page number"/>
    <w:basedOn w:val="a0"/>
    <w:rsid w:val="00271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ecsocman.edu.ru/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hno.edu.ru" TargetMode="External"/><Relationship Id="rId17" Type="http://schemas.openxmlformats.org/officeDocument/2006/relationships/hyperlink" Target="http://www.ggt-khandyga.hut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.edu.ru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la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</vt:lpstr>
    </vt:vector>
  </TitlesOfParts>
  <Company>Krokoz™</Company>
  <LinksUpToDate>false</LinksUpToDate>
  <CharactersWithSpaces>30713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 Республики Саха (Якутия)                                          «Горно-геологический техникум»</dc:title>
  <dc:creator>Людмила</dc:creator>
  <cp:lastModifiedBy>Admin</cp:lastModifiedBy>
  <cp:revision>8</cp:revision>
  <cp:lastPrinted>2012-03-13T01:33:00Z</cp:lastPrinted>
  <dcterms:created xsi:type="dcterms:W3CDTF">2012-01-30T10:54:00Z</dcterms:created>
  <dcterms:modified xsi:type="dcterms:W3CDTF">2012-04-17T06:24:00Z</dcterms:modified>
</cp:coreProperties>
</file>